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top w:w="15" w:type="dxa"/>
          <w:left w:w="15" w:type="dxa"/>
          <w:bottom w:w="15" w:type="dxa"/>
          <w:right w:w="15" w:type="dxa"/>
        </w:tblCellMar>
        <w:tblLook w:val="04A0" w:firstRow="1" w:lastRow="0" w:firstColumn="1" w:lastColumn="0" w:noHBand="0" w:noVBand="1"/>
      </w:tblPr>
      <w:tblGrid>
        <w:gridCol w:w="3292"/>
        <w:gridCol w:w="6434"/>
      </w:tblGrid>
      <w:tr w:rsidR="0078407F" w:rsidRPr="00393090" w14:paraId="0716F427" w14:textId="77777777">
        <w:trPr>
          <w:trHeight w:val="176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C0B9CA" w14:textId="77777777" w:rsidR="0078407F" w:rsidRDefault="00EE1746">
            <w:pPr>
              <w:pStyle w:val="NormalWeb"/>
              <w:spacing w:before="240" w:beforeAutospacing="0" w:afterAutospacing="0" w:line="360" w:lineRule="auto"/>
              <w:jc w:val="both"/>
              <w:rPr>
                <w:lang w:val="lt-LT"/>
              </w:rPr>
            </w:pPr>
            <w:r>
              <w:rPr>
                <w:b/>
                <w:bCs/>
                <w:color w:val="000000"/>
                <w:shd w:val="clear" w:color="auto" w:fill="FFFFFF"/>
                <w:lang w:val="lt-LT"/>
              </w:rPr>
              <w:t>Mokslo tyrimų programos pavadinimas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A46DD8" w14:textId="77777777" w:rsidR="0078407F" w:rsidRDefault="00EE1746">
            <w:pPr>
              <w:pStyle w:val="NormalWeb"/>
              <w:spacing w:beforeAutospacing="0" w:afterAutospacing="0" w:line="360" w:lineRule="auto"/>
              <w:jc w:val="both"/>
              <w:rPr>
                <w:lang w:val="lt-LT"/>
              </w:rPr>
            </w:pPr>
            <w:r>
              <w:rPr>
                <w:b/>
                <w:bCs/>
                <w:lang w:val="lt-LT"/>
              </w:rPr>
              <w:t xml:space="preserve">Vilniaus miesto raida XIII </w:t>
            </w:r>
            <w:r>
              <w:rPr>
                <w:color w:val="000000"/>
                <w:lang w:val="lt-LT"/>
              </w:rPr>
              <w:t xml:space="preserve">– </w:t>
            </w:r>
            <w:r>
              <w:rPr>
                <w:b/>
                <w:bCs/>
                <w:lang w:val="lt-LT"/>
              </w:rPr>
              <w:t xml:space="preserve">XX a. vid.: gyventojų bendruomenės, miesto </w:t>
            </w:r>
            <w:r w:rsidRPr="00E92805">
              <w:rPr>
                <w:b/>
                <w:bCs/>
                <w:lang w:val="lt-LT"/>
              </w:rPr>
              <w:t>erdvin</w:t>
            </w:r>
            <w:r>
              <w:rPr>
                <w:b/>
                <w:bCs/>
                <w:lang w:val="lt-LT"/>
              </w:rPr>
              <w:t>ė plėtra ir savivalda.</w:t>
            </w:r>
          </w:p>
        </w:tc>
      </w:tr>
      <w:tr w:rsidR="0078407F" w14:paraId="57F10790" w14:textId="77777777">
        <w:trPr>
          <w:trHeight w:val="56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D24B6E" w14:textId="77777777" w:rsidR="0078407F" w:rsidRDefault="00EE1746">
            <w:pPr>
              <w:pStyle w:val="NormalWeb"/>
              <w:spacing w:beforeAutospacing="0" w:afterAutospacing="0" w:line="360" w:lineRule="auto"/>
              <w:jc w:val="both"/>
              <w:rPr>
                <w:lang w:val="lt-LT"/>
              </w:rPr>
            </w:pPr>
            <w:r>
              <w:rPr>
                <w:color w:val="000000"/>
                <w:lang w:val="lt-LT"/>
              </w:rPr>
              <w:t>Programos vykdymo metai</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A47387" w14:textId="77777777" w:rsidR="0078407F" w:rsidRDefault="00EE1746">
            <w:pPr>
              <w:pStyle w:val="NormalWeb"/>
              <w:spacing w:beforeAutospacing="0" w:afterAutospacing="0" w:line="360" w:lineRule="auto"/>
              <w:jc w:val="both"/>
              <w:rPr>
                <w:lang w:val="lt-LT"/>
              </w:rPr>
            </w:pPr>
            <w:r>
              <w:rPr>
                <w:color w:val="000000"/>
                <w:lang w:val="lt-LT"/>
              </w:rPr>
              <w:t>2022-2026 m.</w:t>
            </w:r>
          </w:p>
        </w:tc>
      </w:tr>
      <w:tr w:rsidR="0078407F" w14:paraId="4E45F151" w14:textId="77777777">
        <w:trPr>
          <w:trHeight w:val="128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BC1386" w14:textId="77777777" w:rsidR="0078407F" w:rsidRDefault="00EE1746">
            <w:pPr>
              <w:pStyle w:val="NormalWeb"/>
              <w:spacing w:beforeAutospacing="0" w:afterAutospacing="0" w:line="360" w:lineRule="auto"/>
              <w:jc w:val="both"/>
              <w:rPr>
                <w:lang w:val="lt-LT"/>
              </w:rPr>
            </w:pPr>
            <w:r>
              <w:rPr>
                <w:b/>
                <w:bCs/>
                <w:color w:val="000000"/>
                <w:lang w:val="lt-LT"/>
              </w:rPr>
              <w:t>Programos tikslas</w:t>
            </w:r>
            <w:r>
              <w:rPr>
                <w:color w:val="000000"/>
                <w:lang w:val="lt-LT"/>
              </w:rPr>
              <w:t xml:space="preserve"> - tirti Vilniaus gyventojų bendruomenes, miesto plėtrą ir savivaldą, atskleidžiant Vilniaus miesto ekonominę ir socialinę raidą nuo XIII iki XX a. vidurio; skleisti tyrimų rezultatus, populiarinti ir aktualizuoti miesto istoriją. </w:t>
            </w:r>
          </w:p>
        </w:tc>
      </w:tr>
      <w:tr w:rsidR="0078407F" w14:paraId="1092D8BD" w14:textId="77777777">
        <w:trPr>
          <w:trHeight w:val="56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479102" w14:textId="77777777" w:rsidR="0078407F" w:rsidRDefault="00EE1746">
            <w:pPr>
              <w:pStyle w:val="NormalWeb"/>
              <w:spacing w:beforeAutospacing="0" w:afterAutospacing="0" w:line="360" w:lineRule="auto"/>
              <w:jc w:val="both"/>
              <w:rPr>
                <w:lang w:val="lt-LT"/>
              </w:rPr>
            </w:pPr>
            <w:r>
              <w:rPr>
                <w:b/>
                <w:bCs/>
                <w:color w:val="000000"/>
                <w:lang w:val="lt-LT"/>
              </w:rPr>
              <w:t xml:space="preserve">Programos tyrimo objektas – </w:t>
            </w:r>
            <w:r>
              <w:rPr>
                <w:color w:val="000000"/>
                <w:lang w:val="lt-LT"/>
              </w:rPr>
              <w:t>Vilniaus miestas ir jo gyventojų bendruomenė.</w:t>
            </w:r>
          </w:p>
        </w:tc>
      </w:tr>
      <w:tr w:rsidR="0078407F" w:rsidRPr="00A63113" w14:paraId="51E2D397" w14:textId="77777777">
        <w:trPr>
          <w:trHeight w:val="56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918A6C" w14:textId="77777777" w:rsidR="0078407F" w:rsidRDefault="00EE1746">
            <w:pPr>
              <w:pStyle w:val="NormalWeb"/>
              <w:spacing w:beforeAutospacing="0" w:afterAutospacing="0" w:line="360" w:lineRule="auto"/>
              <w:jc w:val="both"/>
              <w:rPr>
                <w:b/>
                <w:bCs/>
                <w:color w:val="000000"/>
                <w:lang w:val="lt-LT"/>
              </w:rPr>
            </w:pPr>
            <w:r>
              <w:rPr>
                <w:b/>
                <w:bCs/>
                <w:color w:val="000000"/>
                <w:lang w:val="lt-LT"/>
              </w:rPr>
              <w:t>Tyrimo naujumo pagrindimas.</w:t>
            </w:r>
          </w:p>
          <w:p w14:paraId="2678412E" w14:textId="4752E9AE" w:rsidR="0078407F" w:rsidRDefault="00EE1746">
            <w:pPr>
              <w:pStyle w:val="NormalWeb"/>
              <w:spacing w:before="240" w:beforeAutospacing="0" w:after="240" w:afterAutospacing="0" w:line="360" w:lineRule="auto"/>
              <w:jc w:val="both"/>
              <w:rPr>
                <w:color w:val="000000"/>
                <w:lang w:val="lt-LT"/>
              </w:rPr>
            </w:pPr>
            <w:r>
              <w:rPr>
                <w:color w:val="000000"/>
                <w:lang w:val="lt-LT"/>
              </w:rPr>
              <w:t xml:space="preserve">Vilniaus istorijos pradėtos rašyti dar XIX amžiuje (J. I. Kraševskis, M. Balinskis), jų darbus tęsė V. Vasilevskis, J. Kračkovskis, M. Łowmiańska ir kt., </w:t>
            </w:r>
            <w:r>
              <w:rPr>
                <w:lang w:val="lt-LT"/>
              </w:rPr>
              <w:t>XX a. II pusėje pasirodė A</w:t>
            </w:r>
            <w:r>
              <w:rPr>
                <w:color w:val="000000"/>
                <w:lang w:val="lt-LT"/>
              </w:rPr>
              <w:t>. Šapokos darbai bei J. Jurginio, V. Merkio ir A. Tautavičiaus parengti du sintezės tomai, kurie yra gerokai pasenę metodologiškai ir morališkai. Pastaruoju metu atsirado ir užsienyje leistų „Vilniaus istorijų“ (J. Tauber ir R. Tuchtenhagen,</w:t>
            </w:r>
            <w:r w:rsidR="00A355AF">
              <w:rPr>
                <w:color w:val="000000"/>
                <w:lang w:val="lt-LT"/>
              </w:rPr>
              <w:t xml:space="preserve"> T. Weeks</w:t>
            </w:r>
            <w:r>
              <w:rPr>
                <w:color w:val="000000"/>
                <w:lang w:val="lt-LT"/>
              </w:rPr>
              <w:t>), taip pat atlikta daug tyrimų iš atskirų Vilniaus miesto istorijos, kultūros ir archeologijos krypčių (A. Čaplinskas, D. Baronas, E. Meilus, Z. Kiaupa, V. Girininkienė, A. Grickevičius, I. Janicka, R. Janonienė, J. Karpavičienė, K. Katalynas, M. Kvietkauskas, L. Laučkaitė, N. Lukšionytė-Tolvaišienė, T. Račiūnaitė, A. Ragauskas, R. Ragauskienė, A. Romanowski, A. Pukszto, S. Rosiak, A. Urbanavičius, G. Vaitkevičius, R. Žepkaitė, K. Frejlich, Z. Medišauskienė, J. Karpavičienė ir daug kitų). Šis įdirbis leido atsirasti naujos Vilniaus akademinės sintezės rašymo idėjai, kuri realizuojama Lietuvos istorijos institute 2017 - 202</w:t>
            </w:r>
            <w:r w:rsidR="00E92805">
              <w:rPr>
                <w:color w:val="000000"/>
                <w:lang w:val="lt-LT"/>
              </w:rPr>
              <w:t>1</w:t>
            </w:r>
            <w:r>
              <w:rPr>
                <w:color w:val="000000"/>
                <w:lang w:val="lt-LT"/>
              </w:rPr>
              <w:t xml:space="preserve"> m. vykdomoje programoje „Vilniaus istorija. Sintezė“ (vadovas </w:t>
            </w:r>
            <w:r>
              <w:rPr>
                <w:lang w:val="lt-LT"/>
              </w:rPr>
              <w:t xml:space="preserve">dr. Gintautas </w:t>
            </w:r>
            <w:r>
              <w:rPr>
                <w:color w:val="000000"/>
                <w:lang w:val="lt-LT"/>
              </w:rPr>
              <w:t>Sliesoriūnas). Nepaisant visų tyrimų gausumo, akademinės sintezės rašymo darbai atskleidė tolimesnių Vilniaus miesto istorijos tyrimų būtinumą. Tai atliepiant, parengta nauja tyrimų programa, kuria stengtasi apimti plačius chronologinius bei tematinius rėmus, siekiant suformuoti Vilniaus istorijos tyrėjų grupę bendram ir tikslingam darbui. Programos rėmuose numatyti tyrimai apimantys šiuos aspektus:</w:t>
            </w:r>
            <w:r>
              <w:rPr>
                <w:lang w:val="lt-LT"/>
              </w:rPr>
              <w:t xml:space="preserve"> m</w:t>
            </w:r>
            <w:r>
              <w:rPr>
                <w:color w:val="000000"/>
                <w:lang w:val="lt-LT"/>
              </w:rPr>
              <w:t xml:space="preserve">iesto bendruomenių istoriją, savivaldą ir </w:t>
            </w:r>
            <w:r w:rsidRPr="00E92805">
              <w:rPr>
                <w:color w:val="000000"/>
                <w:lang w:val="lt-LT"/>
              </w:rPr>
              <w:t xml:space="preserve">miesto </w:t>
            </w:r>
            <w:r>
              <w:rPr>
                <w:color w:val="000000"/>
                <w:lang w:val="lt-LT"/>
              </w:rPr>
              <w:t>erdvinę</w:t>
            </w:r>
            <w:r w:rsidRPr="00E92805">
              <w:rPr>
                <w:color w:val="000000"/>
                <w:lang w:val="lt-LT"/>
              </w:rPr>
              <w:t xml:space="preserve"> </w:t>
            </w:r>
            <w:r>
              <w:rPr>
                <w:color w:val="000000"/>
                <w:lang w:val="lt-LT"/>
              </w:rPr>
              <w:t>raidą, taip pat numatoma paskelbti svarbių dokumentų mokslines publikacijas.</w:t>
            </w:r>
          </w:p>
          <w:p w14:paraId="6E694392" w14:textId="77777777" w:rsidR="0078407F" w:rsidRDefault="00EE1746">
            <w:pPr>
              <w:pStyle w:val="NormalWeb"/>
              <w:spacing w:before="240" w:beforeAutospacing="0" w:after="240" w:afterAutospacing="0" w:line="360" w:lineRule="auto"/>
              <w:jc w:val="both"/>
              <w:rPr>
                <w:color w:val="000000"/>
                <w:lang w:val="lt-LT"/>
              </w:rPr>
            </w:pPr>
            <w:r>
              <w:rPr>
                <w:b/>
                <w:bCs/>
                <w:color w:val="000000"/>
                <w:lang w:val="lt-LT"/>
              </w:rPr>
              <w:lastRenderedPageBreak/>
              <w:t>Miesto bendruomenių istorijos kryptyje</w:t>
            </w:r>
          </w:p>
          <w:p w14:paraId="57522B47" w14:textId="4E9B3615" w:rsidR="0078407F" w:rsidRDefault="00EE1746">
            <w:pPr>
              <w:pStyle w:val="NormalWeb"/>
              <w:spacing w:before="240" w:beforeAutospacing="0" w:after="240" w:afterAutospacing="0" w:line="360" w:lineRule="auto"/>
              <w:jc w:val="both"/>
              <w:rPr>
                <w:lang w:val="lt-LT"/>
              </w:rPr>
            </w:pPr>
            <w:r>
              <w:rPr>
                <w:color w:val="000000"/>
                <w:lang w:val="lt-LT"/>
              </w:rPr>
              <w:t xml:space="preserve">Vilniaus bendruomenių istorijos tyrinėjimai sulaukė didelio tyrėjų dėmesio. Ankstesnių laikų istoriografijoje didelis dėmesys buvo nukreiptas į pagonišką Vilniaus praeitį (N. Kitkauskas, V. Urbanavičius), o pastaruoju metu fundamentalių tyrimų sulaukė miesto krikščionių bendruomenių istorija XIV – XV a.: </w:t>
            </w:r>
            <w:r>
              <w:rPr>
                <w:lang w:val="lt-LT"/>
              </w:rPr>
              <w:t xml:space="preserve">detaliai nagrinėti pirmųjų krikščionių kankinystės atvejai, krikščionybės priėmimo aplinkybės, pirmųjų katalikų bažnyčių, vienuolynų ir stačiatikių cerkvių steigimas, katalikų religinio gyvenimo apraiškos sostinėje (D. Baronas, S. C. Rowell), daug dėmesio skirta ankstyviausiam Vilniuje žinomam stačiatikių laidojimo paminklui – kapinynui Bokšto gatvėje (R. Jonaitis, I. Kaplūnaitė). Palyginti skurdūs istoriniai šaltiniai daugiausia atspindi esminių religinių ir politinių įvykių raidą, daugiau byloja apie įtakingiausių miesto gyventojų istoriją, tuo tarpu krikščionybės atspindžiai ir įtaka kasdienybėje dažnu atveju lieka tyrimų nuošalyje. </w:t>
            </w:r>
            <w:r w:rsidRPr="00A355AF">
              <w:rPr>
                <w:lang w:val="lt-LT"/>
              </w:rPr>
              <w:t>Todėl šio</w:t>
            </w:r>
            <w:r w:rsidR="00A355AF" w:rsidRPr="00A355AF">
              <w:rPr>
                <w:lang w:val="lt-LT"/>
              </w:rPr>
              <w:t>s</w:t>
            </w:r>
            <w:r>
              <w:rPr>
                <w:lang w:val="lt-LT"/>
              </w:rPr>
              <w:t xml:space="preserve"> programos rėmuose siekiama užpildyti šią svarbią spragą ir ištirti pirmųjų krikščionių bendruomenių gyvenseną XIII </w:t>
            </w:r>
            <w:r>
              <w:rPr>
                <w:color w:val="000000"/>
                <w:lang w:val="lt-LT"/>
              </w:rPr>
              <w:t xml:space="preserve">– </w:t>
            </w:r>
            <w:r>
              <w:rPr>
                <w:lang w:val="lt-LT"/>
              </w:rPr>
              <w:t>XV a. per įvairius aspektus, tokius kaip buitis, amatai ir prekyba, higiena, sanitarinės sąlygos, laidosena ir mityba (vykdytojai: R. Jonaitis, I. Kaplūnaitė).</w:t>
            </w:r>
          </w:p>
          <w:p w14:paraId="06532AB9" w14:textId="0FF79282" w:rsidR="0078407F" w:rsidRDefault="00EE1746">
            <w:pPr>
              <w:pStyle w:val="NormalWeb"/>
              <w:spacing w:before="240" w:beforeAutospacing="0" w:after="240" w:afterAutospacing="0" w:line="360" w:lineRule="auto"/>
              <w:jc w:val="both"/>
              <w:rPr>
                <w:lang w:val="lt-LT"/>
              </w:rPr>
            </w:pPr>
            <w:r>
              <w:rPr>
                <w:lang w:val="lt-LT"/>
              </w:rPr>
              <w:t>Vilniaus miesto gyventojų bendruomenės patyrė didelių pokyčių XVI a. II pusėje, kuomet gerokai pakito miesto etnokonfesinė sudėtis: šalia tradicinių krikščionių bendruomenių (katalikų ir stačiatikių) susikūrė evangelikų bendruomenės (liuteronai ir kalvinistai), savo vietą rado žydai bei totoriai. Tirtas skirtingų konfesinių ir etninių bendruomenių sugyvenimas (T. Kempa, D. Frick, A. Ragauskas, R. Ragauskienė), atskirų tyrinėjimų sulaukė miesto žydų (S. Beršadskis, J. Verbickienė, W. Pawlikowska-Butterwick, E. Meilus) ir totorių bendruomenių (T. Bairašauskaitė) istorija iki XVIII a. pabaigos. Nors</w:t>
            </w:r>
            <w:r w:rsidR="00A355AF">
              <w:rPr>
                <w:lang w:val="lt-LT"/>
              </w:rPr>
              <w:t xml:space="preserve"> vilniečių etnokonfesiniai santykiai L</w:t>
            </w:r>
            <w:r>
              <w:rPr>
                <w:lang w:val="lt-LT"/>
              </w:rPr>
              <w:t>DK laikotarpiu lieka neišsemti ir laukia tolimesnių istorikų darbų, šios programos rėmuose bus tiriama vilniečių gyventojų bendruomenės per du aspektus – profesinį ir kultūrinį,</w:t>
            </w:r>
            <w:r>
              <w:rPr>
                <w:b/>
                <w:bCs/>
                <w:lang w:val="lt-LT"/>
              </w:rPr>
              <w:t xml:space="preserve"> </w:t>
            </w:r>
            <w:r>
              <w:rPr>
                <w:lang w:val="lt-LT"/>
              </w:rPr>
              <w:t xml:space="preserve">dažnu atveju peržengiančius etnokonfesinius barjerus. Visų pirma, </w:t>
            </w:r>
            <w:r w:rsidR="00A355AF">
              <w:rPr>
                <w:lang w:val="lt-LT"/>
              </w:rPr>
              <w:t xml:space="preserve">bus tiriamas </w:t>
            </w:r>
            <w:r>
              <w:rPr>
                <w:lang w:val="lt-LT"/>
              </w:rPr>
              <w:t>profesinis</w:t>
            </w:r>
            <w:r w:rsidR="00A355AF">
              <w:rPr>
                <w:lang w:val="lt-LT"/>
              </w:rPr>
              <w:t xml:space="preserve"> aspektas.</w:t>
            </w:r>
            <w:r>
              <w:rPr>
                <w:lang w:val="lt-LT"/>
              </w:rPr>
              <w:t xml:space="preserve"> Bus </w:t>
            </w:r>
            <w:r w:rsidR="00A355AF">
              <w:rPr>
                <w:lang w:val="lt-LT"/>
              </w:rPr>
              <w:t>analizuojam</w:t>
            </w:r>
            <w:r>
              <w:rPr>
                <w:lang w:val="lt-LT"/>
              </w:rPr>
              <w:t xml:space="preserve"> </w:t>
            </w:r>
            <w:r>
              <w:rPr>
                <w:color w:val="000000"/>
                <w:lang w:val="lt-LT"/>
              </w:rPr>
              <w:t xml:space="preserve">plytininkų ir puodžių veikla ir šių bendruomenių tarpusavio santykių istorija XV </w:t>
            </w:r>
            <w:r>
              <w:rPr>
                <w:color w:val="252525"/>
                <w:lang w:val="lt-LT"/>
              </w:rPr>
              <w:t xml:space="preserve">– </w:t>
            </w:r>
            <w:r>
              <w:rPr>
                <w:color w:val="000000"/>
                <w:lang w:val="lt-LT"/>
              </w:rPr>
              <w:t xml:space="preserve">XVIII a. (vykdytojas S. Sarcevičius). </w:t>
            </w:r>
            <w:r w:rsidR="00A355AF">
              <w:rPr>
                <w:color w:val="000000"/>
                <w:lang w:val="lt-LT"/>
              </w:rPr>
              <w:t>M</w:t>
            </w:r>
            <w:r>
              <w:rPr>
                <w:color w:val="000000"/>
                <w:lang w:val="lt-LT"/>
              </w:rPr>
              <w:t xml:space="preserve">ieste veikusių </w:t>
            </w:r>
            <w:r w:rsidRPr="00A355AF">
              <w:rPr>
                <w:color w:val="000000"/>
                <w:lang w:val="lt-LT"/>
              </w:rPr>
              <w:t>atskirų cechų</w:t>
            </w:r>
            <w:r>
              <w:rPr>
                <w:color w:val="000000"/>
                <w:lang w:val="lt-LT"/>
              </w:rPr>
              <w:t xml:space="preserve"> ir amatų istorija tyrinėta (</w:t>
            </w:r>
            <w:r>
              <w:rPr>
                <w:lang w:val="lt-LT"/>
              </w:rPr>
              <w:t xml:space="preserve">J. Morzy, </w:t>
            </w:r>
            <w:r>
              <w:rPr>
                <w:color w:val="000000"/>
                <w:lang w:val="lt-LT"/>
              </w:rPr>
              <w:t xml:space="preserve">V. Drėma, </w:t>
            </w:r>
            <w:r>
              <w:rPr>
                <w:lang w:val="lt-LT"/>
              </w:rPr>
              <w:t xml:space="preserve">S. Samalavičius, </w:t>
            </w:r>
            <w:r>
              <w:rPr>
                <w:color w:val="000000"/>
                <w:lang w:val="lt-LT"/>
              </w:rPr>
              <w:t xml:space="preserve">E. Laucevičius, B. R. Vitkauskienė), tačiau tai bus kone pirmas tyrimas atskleidžiantis dviejų skirtingų profesinių bendruomenių istoriją, peržengiančią konfesines ir etnines ribas. Antra, </w:t>
            </w:r>
            <w:r w:rsidR="00A355AF">
              <w:rPr>
                <w:lang w:val="lt-LT"/>
              </w:rPr>
              <w:t xml:space="preserve">bus tiriamas </w:t>
            </w:r>
            <w:r>
              <w:rPr>
                <w:color w:val="000000"/>
                <w:lang w:val="lt-LT"/>
              </w:rPr>
              <w:t xml:space="preserve">kultūrinis aspektas. </w:t>
            </w:r>
            <w:r>
              <w:rPr>
                <w:lang w:val="lt-LT"/>
              </w:rPr>
              <w:t>Bus atliekami skaitymo kultūros miestiečių bendruomenėje tyrimai XVII a. II p. – XVIII a. Vilniečių asmeninių bibliotekų ir knygų rinkinių tyrimas leis geriau suprasti ekonominį bei socialinį miestiečių vystymąsi, kultūrinę orientaciją. V</w:t>
            </w:r>
            <w:r>
              <w:rPr>
                <w:rFonts w:eastAsia="TimesNewRomanPSMT"/>
                <w:lang w:val="lt-LT"/>
              </w:rPr>
              <w:t xml:space="preserve">ilniečių santykis su knyga, knygos kultūra </w:t>
            </w:r>
            <w:r>
              <w:rPr>
                <w:rFonts w:eastAsia="TimesNewRomanPSMT"/>
                <w:lang w:val="lt-LT"/>
              </w:rPr>
              <w:lastRenderedPageBreak/>
              <w:t xml:space="preserve">Vilniuje, vilniečių bibliotekos XVI </w:t>
            </w:r>
            <w:r>
              <w:rPr>
                <w:lang w:val="lt-LT"/>
              </w:rPr>
              <w:t xml:space="preserve">– </w:t>
            </w:r>
            <w:r>
              <w:rPr>
                <w:rFonts w:eastAsia="TimesNewRomanPSMT"/>
                <w:lang w:val="lt-LT"/>
              </w:rPr>
              <w:t xml:space="preserve">XVIII a. nagrinėtos labai menkai. </w:t>
            </w:r>
            <w:r>
              <w:rPr>
                <w:color w:val="000000"/>
                <w:lang w:val="lt-LT" w:eastAsia="en-US"/>
              </w:rPr>
              <w:t xml:space="preserve">Jei </w:t>
            </w:r>
            <w:r>
              <w:rPr>
                <w:lang w:val="lt-LT"/>
              </w:rPr>
              <w:t xml:space="preserve">didikams, bajorams, valstybės ir religijos veikėjams (iki XIX a.), XIX a. lietuvių inteligentijos atstovams priklausiusios bibliotekos jau yra sulaukusios tyrėjų dėmesio, tai vis dar labai trūksta žemųjų visuomenės sluoksnių skaitymo kultūros ir asmeninių bibliotekų tyrimų. Fragmentiškai miestiečių santykio su knyga klausimą savo darbuose yra palietę L. Vladimirovas, Z. Kiaupa, A. Ragauskas ir S. Samalavičius, tačiau klausimas apie Vilniaus miestiečių namuose buvusias asmenines bibliotekas ar pavienes knygas tebelieka atviras. Tyrimo metu bus siekiama ne tik </w:t>
            </w:r>
            <w:r>
              <w:rPr>
                <w:rFonts w:eastAsia="TimesNewRomanPSMT"/>
                <w:lang w:val="lt-LT"/>
              </w:rPr>
              <w:t xml:space="preserve">apibrėžti </w:t>
            </w:r>
            <w:r>
              <w:rPr>
                <w:lang w:val="lt-LT"/>
              </w:rPr>
              <w:t xml:space="preserve">vilniečių namuose buvusių knygų „kolektyvinį portretą“: knygų rinkinių dydžius, kalbinę struktūrą, knygų tematiką, siekiant atsakyti į klausimą </w:t>
            </w:r>
            <w:r>
              <w:rPr>
                <w:rStyle w:val="A8"/>
                <w:sz w:val="24"/>
                <w:szCs w:val="24"/>
                <w:lang w:val="lt-LT"/>
              </w:rPr>
              <w:t xml:space="preserve">kokie knygos funkcionavimo būdai ir formos šiame socialiniame sluoksnyje buvo adaptuoti ir išplėtoti? Taip pat </w:t>
            </w:r>
            <w:r>
              <w:rPr>
                <w:lang w:val="lt-LT"/>
              </w:rPr>
              <w:t>siekiama pristatyti knygų savininkų socialinį portretą, aktualizuoti knygų prekybos Vilniuje klausimus (vykdytoja J. Sarcevičienė).</w:t>
            </w:r>
          </w:p>
          <w:p w14:paraId="3F9AAC36" w14:textId="1D3E7195" w:rsidR="0078407F" w:rsidRDefault="00EE1746">
            <w:pPr>
              <w:pStyle w:val="NormalWeb"/>
              <w:spacing w:before="240" w:beforeAutospacing="0" w:after="240" w:afterAutospacing="0" w:line="360" w:lineRule="auto"/>
              <w:jc w:val="both"/>
              <w:rPr>
                <w:color w:val="000000"/>
                <w:lang w:val="lt-LT"/>
              </w:rPr>
            </w:pPr>
            <w:r>
              <w:rPr>
                <w:color w:val="000000"/>
                <w:lang w:val="lt-LT"/>
              </w:rPr>
              <w:t xml:space="preserve">Jeigu LDK laikotarpio Vilniaus miesto gyventojų bendruomenių tyrimai yra gerokai pažengę ir toliau plėtojami, tai to paties negalime pasakyti apie XIX </w:t>
            </w:r>
            <w:r>
              <w:rPr>
                <w:lang w:val="lt-LT"/>
              </w:rPr>
              <w:t>–</w:t>
            </w:r>
            <w:r>
              <w:rPr>
                <w:color w:val="000000"/>
                <w:lang w:val="lt-LT"/>
              </w:rPr>
              <w:t xml:space="preserve"> XX a. I pusės laikotarpį</w:t>
            </w:r>
            <w:r w:rsidR="00640686">
              <w:rPr>
                <w:color w:val="000000"/>
                <w:lang w:val="lt-LT"/>
              </w:rPr>
              <w:t xml:space="preserve"> (T. Weeks)</w:t>
            </w:r>
            <w:r>
              <w:rPr>
                <w:color w:val="000000"/>
                <w:lang w:val="lt-LT"/>
              </w:rPr>
              <w:t xml:space="preserve">. Šios programos rėmuose bus tiriamas Vilniaus „lenkiškasis laikotarpis“ apimantis 1920-1939 m. (vykdytoja V. Stravinskienė). Po Pirmojo pasaulinio karo prasidėjo modernių Lietuvos ir Lenkijos Respublikų kūrimo procesai, kurie sąlygojo konfliktus dėl valstybių teritorijų bei jų gyventojų. Į tokių konfliktų epicentrą pateko Vilnius ir jo gyventojai, kurie tapo Lenkijos dalimi. Vilniečiai tapo Lenkijos piliečiais, o jų gyvenimą pradėjo reguliuoti Lenkijos įstatymai ir kiti teisės aktai. Iki šiol </w:t>
            </w:r>
            <w:r>
              <w:rPr>
                <w:lang w:val="lt-LT"/>
              </w:rPr>
              <w:t>Lenkijos ir iš dalies Lietuvos lenkų mokslininkų dėmesys buvo skirtas dominuojančios miesto bendruomenės – lenkų – problematikai tirti (daugiau dėmesio skirta įvairių institucijų tyrimams: J. Malicki, A. Pukszto, P. Tomaszewski, H. Ilgiewicz, M. Tarkowski ir kt.), o į jų tyrimų akiratį kitų etninių grupių vilniečiai patekdavo palyginti retai (tiesa, nemažai apie savo etninę grupę yra rašę žydai). Kiek daugiau istorikų dėmesio sulaukė etninių mažumų kultūra ir švietimas (O. Mastianica, A. Lapinskienė, S. Studer, V. Stravinskienė), o visiškai netirta lieka etninių mažumų teisinė padėtis. Todėl p</w:t>
            </w:r>
            <w:r>
              <w:rPr>
                <w:color w:val="000000"/>
                <w:lang w:val="lt-LT"/>
              </w:rPr>
              <w:t>rogramos rėmuose bus tiriama nedominuojančių Vilniaus miesto etninių bendruomenių teisinė padėtis (Lenkijos pilietybės suteikimo/nesuteikimo mechanizmas ir jo taikymas), tarpetninių santykių raiška mieste, etninių mažumų kultūros veikimo laukas ir įvairių miesto etninių bendruomenių švietimo plėtra.</w:t>
            </w:r>
          </w:p>
          <w:p w14:paraId="2BCD6584" w14:textId="7F981D4B" w:rsidR="0078407F" w:rsidRDefault="00EE1746">
            <w:pPr>
              <w:pStyle w:val="NormalWeb"/>
              <w:spacing w:before="240" w:beforeAutospacing="0" w:after="240" w:afterAutospacing="0" w:line="360" w:lineRule="auto"/>
              <w:jc w:val="both"/>
              <w:rPr>
                <w:lang w:val="lt-LT"/>
              </w:rPr>
            </w:pPr>
            <w:r>
              <w:rPr>
                <w:lang w:val="lt-LT"/>
              </w:rPr>
              <w:t xml:space="preserve">Vilniaus miesto bendruomenių istorija bus atskleista per mitybos ir sanitarinių sąlygų pjūvius. Visų pirma, bus tiriama miesto gyventojų mityba XIII – XVIII a. (vykdytoja G. Motuzaitė Matuzevičiūtė Keen). Bioarcheologiniai tyrimai leis geriau pažinti kuo maitinosi Vilniaus gyventojai, koks buvo </w:t>
            </w:r>
            <w:r>
              <w:rPr>
                <w:lang w:val="lt-LT"/>
              </w:rPr>
              <w:lastRenderedPageBreak/>
              <w:t>jų gyvenimo būdas, kokiomis ligomis jie sirgo, pažinti bendrus sveikatos parametrus ar mirtingumo priežastis. Praeities populiacijų mitybos tyrimai bioarcheoginiais duomenimis yra nauja sritis Lietuvoje (atskirus aspektus tyrė G. Motuzaitė Matuzevičiūtė Keen kartu su E. Buitkute, D. Tetereva, A. Rusteikyte, I. Kaplūnaite ir R. Jonaičiu)</w:t>
            </w:r>
            <w:r w:rsidR="00E92805">
              <w:rPr>
                <w:lang w:val="lt-LT"/>
              </w:rPr>
              <w:t>,</w:t>
            </w:r>
            <w:r>
              <w:rPr>
                <w:lang w:val="lt-LT"/>
              </w:rPr>
              <w:t xml:space="preserve"> ženkliai papildanti jau žinomus istorinius šaltinius, o nesant istorinių duomenų ši informacija yra vienintelis informacijos šaltinis. Mityba padeda geriau suprasti tam tikrų bendruomenių kultūrinius ar socialinius ypatumus, žemdirbystės reformas, technologijų kaitą</w:t>
            </w:r>
            <w:r w:rsidR="00E92805">
              <w:rPr>
                <w:lang w:val="lt-LT"/>
              </w:rPr>
              <w:t>,</w:t>
            </w:r>
            <w:r>
              <w:rPr>
                <w:lang w:val="lt-LT"/>
              </w:rPr>
              <w:t xml:space="preserve"> kuri tiesiogiai siejama su populiacijos augimu, urbanizacijos bei įvairiais socialiniais bei ekonominiais procesais. Augalų bei gyvūnų eksploatacija praeityje leidžia mums pažinti ne tik augalų rūšinę įvairovę bei kultūrinius skirtumus tarp įvairių etninių, konfesinių ar socialinių sluoksnių, </w:t>
            </w:r>
            <w:r w:rsidR="00632274">
              <w:rPr>
                <w:lang w:val="lt-LT"/>
              </w:rPr>
              <w:t>bet ir</w:t>
            </w:r>
            <w:r>
              <w:rPr>
                <w:lang w:val="lt-LT"/>
              </w:rPr>
              <w:t xml:space="preserve"> daugiau sužinoti apie infrastruktūros kelius, mainų regionus/kryptis, biologinės augalų ar gyvūnų įvairovės kaitą ir jos priežastis. </w:t>
            </w:r>
            <w:r w:rsidR="00632274">
              <w:rPr>
                <w:lang w:val="lt-LT"/>
              </w:rPr>
              <w:t xml:space="preserve">Pradedant 2022 metais </w:t>
            </w:r>
            <w:r>
              <w:rPr>
                <w:lang w:val="lt-LT"/>
              </w:rPr>
              <w:t>Lietuvoje botaninė bei zooarchaeologinė analizė tampa privaloma archeologinių kasinėjimų dalis</w:t>
            </w:r>
            <w:r w:rsidR="00632274">
              <w:rPr>
                <w:lang w:val="lt-LT"/>
              </w:rPr>
              <w:t>.</w:t>
            </w:r>
            <w:r>
              <w:rPr>
                <w:lang w:val="lt-LT"/>
              </w:rPr>
              <w:t xml:space="preserve"> </w:t>
            </w:r>
            <w:r w:rsidR="00632274">
              <w:rPr>
                <w:lang w:val="lt-LT"/>
              </w:rPr>
              <w:t>Ž</w:t>
            </w:r>
            <w:r>
              <w:rPr>
                <w:lang w:val="lt-LT"/>
              </w:rPr>
              <w:t xml:space="preserve">monių paliktų botaninių bei zoologinių liekanų tyrimai yra perspektyvi sritis, nes turint didesnę mėginių/tiriamų objektų imtį galima daryti patikimesnes statistines prielaidas. Antra, bus tiriama Vilniaus sanitarinė padėtis bei gyventojų sergamumas Antrojo pasaulinio karo metais (vykdytojas </w:t>
            </w:r>
            <w:r>
              <w:rPr>
                <w:color w:val="000000"/>
                <w:lang w:val="lt-LT"/>
              </w:rPr>
              <w:t>M. Šikšnianas</w:t>
            </w:r>
            <w:r>
              <w:rPr>
                <w:lang w:val="lt-LT"/>
              </w:rPr>
              <w:t>). Lietuvoje iki šiol Antrojo pasaulinio karo tyrimuose paprastai su</w:t>
            </w:r>
            <w:r w:rsidR="00632274">
              <w:rPr>
                <w:lang w:val="lt-LT"/>
              </w:rPr>
              <w:t>si</w:t>
            </w:r>
            <w:r>
              <w:rPr>
                <w:lang w:val="lt-LT"/>
              </w:rPr>
              <w:t xml:space="preserve">telkiama ties nacių politika ir nusikaltimais, tarpetniniais santykiais, rezistencine kova ir panašiais klausimais, o kasdienybės istorija lieka tyrimų paraštėse. Tyrime pagrindinis dėmesys bus skiriamas Vilniaus miesto sanitarinės padėties ir gyventojų sergamumo temoms. </w:t>
            </w:r>
            <w:r w:rsidR="009F22E4" w:rsidRPr="00640686">
              <w:rPr>
                <w:lang w:val="lt-LT"/>
              </w:rPr>
              <w:t>Siekiant atskleisti sveikatos</w:t>
            </w:r>
            <w:r w:rsidR="009F22E4">
              <w:rPr>
                <w:lang w:val="lt-LT"/>
              </w:rPr>
              <w:t xml:space="preserve"> apsaugos pokyčių dinamiką, b</w:t>
            </w:r>
            <w:r w:rsidR="00632274">
              <w:rPr>
                <w:lang w:val="lt-LT"/>
              </w:rPr>
              <w:t xml:space="preserve">us taikoma </w:t>
            </w:r>
            <w:r>
              <w:rPr>
                <w:lang w:val="lt-LT"/>
              </w:rPr>
              <w:t>platesn</w:t>
            </w:r>
            <w:r w:rsidR="00632274">
              <w:rPr>
                <w:lang w:val="lt-LT"/>
              </w:rPr>
              <w:t>ė</w:t>
            </w:r>
            <w:r w:rsidR="009F22E4">
              <w:rPr>
                <w:lang w:val="lt-LT"/>
              </w:rPr>
              <w:t>, peržengianti vien vokiečių okupacijos metus,</w:t>
            </w:r>
            <w:r>
              <w:rPr>
                <w:lang w:val="lt-LT"/>
              </w:rPr>
              <w:t xml:space="preserve"> chronologij</w:t>
            </w:r>
            <w:r w:rsidR="00632274">
              <w:rPr>
                <w:lang w:val="lt-LT"/>
              </w:rPr>
              <w:t xml:space="preserve">a, </w:t>
            </w:r>
            <w:r w:rsidR="009F22E4">
              <w:rPr>
                <w:lang w:val="lt-LT"/>
              </w:rPr>
              <w:t>apimant ir</w:t>
            </w:r>
            <w:r>
              <w:rPr>
                <w:lang w:val="lt-LT"/>
              </w:rPr>
              <w:t xml:space="preserve"> 1940</w:t>
            </w:r>
            <w:r w:rsidR="009F22E4">
              <w:rPr>
                <w:lang w:val="lt-LT"/>
              </w:rPr>
              <w:t xml:space="preserve"> - 1941</w:t>
            </w:r>
            <w:r>
              <w:rPr>
                <w:lang w:val="lt-LT"/>
              </w:rPr>
              <w:t xml:space="preserve"> m. sovietų okupacij</w:t>
            </w:r>
            <w:r w:rsidR="009F22E4">
              <w:rPr>
                <w:lang w:val="lt-LT"/>
              </w:rPr>
              <w:t>ą.</w:t>
            </w:r>
            <w:r>
              <w:rPr>
                <w:lang w:val="lt-LT"/>
              </w:rPr>
              <w:t xml:space="preserve"> Šiek tiek platesnė chronologija aiškiau leidžia suprasti ir vokiečių okupacijos metų procesus. Pavyzdžiui, vidurių šiltinės atvejų skaičius kaip tik buvo didžiausias jau likus maždaug mėnesiui iki vokiečių kariniai daliniai įžengė į Lietuvos teritorija, kai Vilniuje buvo kilusi vidurių šiltinės epidemija. Jos prevencija nebuvo naujas, bet savo aktualumo nepraradęs tęstinis sanitarinis uždavinys. Tyrime taip pat bus skiriamas dėmesys miestiečių mitybos ar aprūpinimo skirtingais buities reikmenimis klausimas, kurie taip pat susiję su gyventojų sveikatingumu.</w:t>
            </w:r>
          </w:p>
          <w:p w14:paraId="01BC40E3" w14:textId="77777777" w:rsidR="0078407F" w:rsidRDefault="00EE1746">
            <w:pPr>
              <w:pStyle w:val="NormalWeb"/>
              <w:spacing w:before="240" w:beforeAutospacing="0" w:after="240" w:afterAutospacing="0" w:line="360" w:lineRule="auto"/>
              <w:jc w:val="both"/>
              <w:rPr>
                <w:b/>
                <w:bCs/>
                <w:color w:val="000000"/>
                <w:lang w:val="lt-LT"/>
              </w:rPr>
            </w:pPr>
            <w:r>
              <w:rPr>
                <w:b/>
                <w:bCs/>
                <w:color w:val="000000"/>
                <w:lang w:val="lt-LT"/>
              </w:rPr>
              <w:t>Miesto savivaldos kryptyje</w:t>
            </w:r>
          </w:p>
          <w:p w14:paraId="2E120654" w14:textId="081DF165" w:rsidR="0078407F" w:rsidRDefault="00EE1746">
            <w:pPr>
              <w:pStyle w:val="NormalWeb"/>
              <w:spacing w:before="240" w:beforeAutospacing="0" w:after="240" w:afterAutospacing="0" w:line="360" w:lineRule="auto"/>
              <w:jc w:val="both"/>
              <w:rPr>
                <w:color w:val="000000"/>
                <w:lang w:val="lt-LT"/>
              </w:rPr>
            </w:pPr>
            <w:r>
              <w:rPr>
                <w:color w:val="000000"/>
                <w:lang w:val="lt-LT"/>
              </w:rPr>
              <w:t xml:space="preserve">Vilniaus savivaldos tyrimai istoriografijoje tirti įvairias aspektais. Tirtas ankstyvasis savivaldos laikotarpis XV </w:t>
            </w:r>
            <w:r>
              <w:rPr>
                <w:lang w:val="lt-LT"/>
              </w:rPr>
              <w:t xml:space="preserve">– </w:t>
            </w:r>
            <w:r>
              <w:rPr>
                <w:color w:val="000000"/>
                <w:lang w:val="lt-LT"/>
              </w:rPr>
              <w:t xml:space="preserve">XVI a. I pusėje, kuomet vyko svarbūs savivaldos ir miestiečių bendruomenės formavimo procesai (Z. Kiaupa). Svarbiausių savivaldos pareigybių (burmistrų, tarėjų, vaito, </w:t>
            </w:r>
            <w:r>
              <w:rPr>
                <w:color w:val="000000"/>
                <w:lang w:val="lt-LT"/>
              </w:rPr>
              <w:lastRenderedPageBreak/>
              <w:t xml:space="preserve">suolininkų, iždininkų, raštininkų) funkcijos buvo atskleistos valdančiojo elito XVII a. II pusėje tyrimo rėmuose (A. Ragauskas). Visgi, iki šiol nėra nei vienos savivaldos pareigybės ar institucijos </w:t>
            </w:r>
            <w:r w:rsidR="00913D9A">
              <w:rPr>
                <w:color w:val="000000"/>
                <w:lang w:val="lt-LT"/>
              </w:rPr>
              <w:t>monografinio</w:t>
            </w:r>
            <w:r>
              <w:rPr>
                <w:color w:val="000000"/>
                <w:lang w:val="lt-LT"/>
              </w:rPr>
              <w:t xml:space="preserve"> tyrimo apimančios nuo jos atsiradimo iki panaikinimo</w:t>
            </w:r>
            <w:r w:rsidR="008F43D1">
              <w:rPr>
                <w:color w:val="000000"/>
                <w:lang w:val="lt-LT"/>
              </w:rPr>
              <w:t xml:space="preserve"> (E. </w:t>
            </w:r>
            <w:r w:rsidR="008F43D1" w:rsidRPr="00913D9A">
              <w:rPr>
                <w:color w:val="000000"/>
                <w:lang w:val="lt-LT"/>
              </w:rPr>
              <w:t>Łopaciński</w:t>
            </w:r>
            <w:r w:rsidR="008F43D1">
              <w:rPr>
                <w:color w:val="000000"/>
                <w:lang w:val="lt-LT"/>
              </w:rPr>
              <w:t xml:space="preserve"> k</w:t>
            </w:r>
            <w:r w:rsidR="00913D9A">
              <w:rPr>
                <w:color w:val="000000"/>
                <w:lang w:val="lt-LT"/>
              </w:rPr>
              <w:t>iek išsamiau t</w:t>
            </w:r>
            <w:r w:rsidR="008F43D1">
              <w:rPr>
                <w:color w:val="000000"/>
                <w:lang w:val="lt-LT"/>
              </w:rPr>
              <w:t>y</w:t>
            </w:r>
            <w:r w:rsidR="00913D9A">
              <w:rPr>
                <w:color w:val="000000"/>
                <w:lang w:val="lt-LT"/>
              </w:rPr>
              <w:t>r</w:t>
            </w:r>
            <w:r w:rsidR="008F43D1">
              <w:rPr>
                <w:color w:val="000000"/>
                <w:lang w:val="lt-LT"/>
              </w:rPr>
              <w:t>ė</w:t>
            </w:r>
            <w:r w:rsidR="00913D9A">
              <w:rPr>
                <w:color w:val="000000"/>
                <w:lang w:val="lt-LT"/>
              </w:rPr>
              <w:t xml:space="preserve"> Vilniaus pilinink</w:t>
            </w:r>
            <w:r w:rsidR="008F43D1">
              <w:rPr>
                <w:color w:val="000000"/>
                <w:lang w:val="lt-LT"/>
              </w:rPr>
              <w:t>o pareigybę</w:t>
            </w:r>
            <w:r w:rsidR="00913D9A">
              <w:rPr>
                <w:color w:val="000000"/>
                <w:lang w:val="lt-LT"/>
              </w:rPr>
              <w:t>)</w:t>
            </w:r>
            <w:r>
              <w:rPr>
                <w:color w:val="000000"/>
                <w:lang w:val="lt-LT"/>
              </w:rPr>
              <w:t>. Todėl šio programos rėmuose numatyta atlikti Vilniaus vaito institucijos tyrimą. Bus parengtos Vilniaus vaitų biografijos, o vaitijos institucijos raida atskleista remiantis prozopografiniu personalijų tyrimo metodu, derinamu su normatyvinių teisės aktų bei teismų knygų medžiagos analize.</w:t>
            </w:r>
          </w:p>
          <w:p w14:paraId="04899166" w14:textId="31A50E77" w:rsidR="0078407F" w:rsidRDefault="00EE1746">
            <w:pPr>
              <w:pStyle w:val="NormalWeb"/>
              <w:spacing w:before="240" w:beforeAutospacing="0" w:after="240" w:afterAutospacing="0" w:line="360" w:lineRule="auto"/>
              <w:jc w:val="both"/>
              <w:rPr>
                <w:color w:val="000000"/>
                <w:lang w:val="lt-LT"/>
              </w:rPr>
            </w:pPr>
            <w:r>
              <w:rPr>
                <w:color w:val="000000"/>
                <w:lang w:val="lt-LT"/>
              </w:rPr>
              <w:t xml:space="preserve">Svarbi miesto savivaldos dalis buvo iždas, kurio tinkamas administravimas lėmė darnų miesto gyvenimą. Ši tema tirta tik fragmentiškai: pagrindines miesto pajamų ir išlaidų grupes trumpai aptarė M. Łowmiańska, pajamas iš svėryklos ir alkoholio analizavo M. Klovas, iždo ekonomo pareigybę - A. Ragauskas. Bus tiriamas Vilniaus miesto iždas XV </w:t>
            </w:r>
            <w:r>
              <w:rPr>
                <w:lang w:val="lt-LT"/>
              </w:rPr>
              <w:t xml:space="preserve">– </w:t>
            </w:r>
            <w:r>
              <w:rPr>
                <w:color w:val="000000"/>
                <w:lang w:val="lt-LT"/>
              </w:rPr>
              <w:t>XVIII a., t. y., nuo pirmųjų rašytinių šaltinių teikiančių informaciją apie miesto pajamas iki Rusijos okupacijos XVIII a. pabaigoje. Tyrimas apims miesto pajamų (iš prekybos ir alkoholio gamybos apmokestinimo, prekystalių nuomos, s</w:t>
            </w:r>
            <w:r>
              <w:rPr>
                <w:lang w:val="lt-LT"/>
              </w:rPr>
              <w:t xml:space="preserve">vėryklos, miesto nekilnojamas turto ir kt.) ir išlaidų (miesto reprezentacijai ir gerbuviui, tvarkos palaikymui </w:t>
            </w:r>
            <w:r>
              <w:rPr>
                <w:color w:val="000000"/>
                <w:lang w:val="lt-LT"/>
              </w:rPr>
              <w:t>ir kt.) kilmės nustatymą ir raidą, iždo balanso ir administravimo (iždo ekonomų ir kitų pareigūnų funkcijų, pajamų-išlaidų knygų vedimo) analizę.</w:t>
            </w:r>
          </w:p>
          <w:p w14:paraId="2C9BA81C" w14:textId="447EE83E" w:rsidR="0078407F" w:rsidRDefault="00EE1746">
            <w:pPr>
              <w:pStyle w:val="NormalWeb"/>
              <w:spacing w:before="240" w:beforeAutospacing="0" w:after="240" w:afterAutospacing="0" w:line="360" w:lineRule="auto"/>
              <w:jc w:val="both"/>
              <w:rPr>
                <w:color w:val="000000"/>
                <w:lang w:val="lt-LT"/>
              </w:rPr>
            </w:pPr>
            <w:r>
              <w:rPr>
                <w:color w:val="000000"/>
                <w:lang w:val="lt-LT"/>
              </w:rPr>
              <w:t>Programos rėmuose bus gerokai praplėstos savivaldos tyrimų chronologinės ribos. Didžioji dalis istoriografijos paprastai susikoncentruoja ties LDK laikotarpiu, o savivaldos pokyčiai vykę Rusijos imperijos sudėtyje praktiškai nenagrinėti. Bus tiriama magistrato institucija XVIII a. pab. – XIX a. Visų pirma, bus analizuojamas Vilniaus miesto valdymo pertvarkymas pagal Rusijos imperijos centralizuotą ir biurokratizuotą valdymo sistemą, kuris pasireiškė miesto savivaldos iki tol turėtų galimybių realizuoti iniciatyvų, kylančių iš pačios miestiečių visuomenės augimo ir plėtojimosi poreikių, praradimu. Tai darė neigiamą įtaką miesto bendrosios plėtros procesui (lėtino miesto ekonominį ir demografinį augimą, savivaldos institucijos tapo vykdomosios valdžios sudėtine dalimi absoliutizmo stiprėjimo kontekste).</w:t>
            </w:r>
          </w:p>
          <w:p w14:paraId="6A8CFA88" w14:textId="77777777" w:rsidR="0078407F" w:rsidRDefault="00EE1746">
            <w:pPr>
              <w:pStyle w:val="NormalWeb"/>
              <w:spacing w:before="240" w:beforeAutospacing="0" w:after="240" w:afterAutospacing="0" w:line="360" w:lineRule="auto"/>
              <w:jc w:val="both"/>
              <w:rPr>
                <w:b/>
                <w:bCs/>
                <w:color w:val="000000"/>
                <w:lang w:val="lt-LT"/>
              </w:rPr>
            </w:pPr>
            <w:r>
              <w:rPr>
                <w:b/>
                <w:bCs/>
                <w:color w:val="000000"/>
                <w:lang w:val="lt-LT"/>
              </w:rPr>
              <w:t>Miesto erdvinės plėtros kryptyje</w:t>
            </w:r>
          </w:p>
          <w:p w14:paraId="3D7434BC" w14:textId="5FDDE485" w:rsidR="0078407F" w:rsidRDefault="00EE1746">
            <w:pPr>
              <w:pStyle w:val="NormalWeb"/>
              <w:spacing w:before="240" w:beforeAutospacing="0" w:after="240" w:afterAutospacing="0" w:line="360" w:lineRule="auto"/>
              <w:jc w:val="both"/>
              <w:rPr>
                <w:color w:val="000000"/>
                <w:lang w:val="lt-LT"/>
              </w:rPr>
            </w:pPr>
            <w:r>
              <w:rPr>
                <w:color w:val="000000"/>
                <w:lang w:val="lt-LT"/>
              </w:rPr>
              <w:t>Bus tiriama Vilniaus miesto erdvinė raida per Viduramžių ir ankstyvųjų Naujųjų laikų buitinę keramiką. Buitinė keramika – didžiausia archeologinių radinių grupė, kuri iki šiol tebelieka pagrindiniu kultūrinių sluoksnių datavimo šaltiniu. Pastaraisiais dešimtmečiais ši tema buvo nemažai tyrinėta. Didžiausias ind</w:t>
            </w:r>
            <w:r w:rsidR="00A63113">
              <w:rPr>
                <w:color w:val="000000"/>
                <w:lang w:val="lt-LT"/>
              </w:rPr>
              <w:t>ė</w:t>
            </w:r>
            <w:r>
              <w:rPr>
                <w:color w:val="000000"/>
                <w:lang w:val="lt-LT"/>
              </w:rPr>
              <w:t xml:space="preserve">lis priklauso Gediminui Vaitkevičiui: jis nustatė ir periodizavo </w:t>
            </w:r>
            <w:r>
              <w:rPr>
                <w:color w:val="000000"/>
                <w:lang w:val="lt-LT"/>
              </w:rPr>
              <w:lastRenderedPageBreak/>
              <w:t>bendrus XIV – XVII a. Vilniaus buitinės keramikos bruožus, nagrinėjo molių technologines savybes, keramikos cheminę sudėtį. Vėlyvųjų viduramžių ir Naujųjų laikų importinius indus tyrinėjo Miglė Urbonaitė – Ubė. Tačiau Vilniaus erdvinės raidos tyrimuose šis šaltinis liko mažai panaudotas. Remiantis juo Gediminas Vaitkevičius tyrė Vilniaus įkūrimo chronologiją ir prieš du dešimtmečius kartu su Kęstučiu Katalynu paskelbė du straipsnius apie XIV – XVII a. Vilniaus plėtrą. Gilesni šios temos tyrimai nevykdyti, nesudaryta šiuolaikinius reikalavimus atitinkanti buitinės keramikos tyrimų bazė, skaitmeniniai miesto plėtros žemėlapiai, neįtraukta gausi naujausių kasinėjimų medžiaga. Taip pat liko neatskleista keramikos formų įvairovė įvairiais laikotarpiais. Programos rėmuose bus siekiama atskleisti Vilniaus miesto erdvinę raidą per Viduramžių ir ankstyvųjų Naujųjų laikų buitinę keramiką kitų miesto raidos tyrimų ir šaltinių kontekste, identifikuoti keramikos vizualinių požymių dėsningumus ir paplitimą mieste bei parengti interaktyvų Vilniaus buitinės keramikos analizės įrankį.</w:t>
            </w:r>
          </w:p>
          <w:p w14:paraId="2E17D768" w14:textId="77777777" w:rsidR="0078407F" w:rsidRDefault="00EE1746">
            <w:pPr>
              <w:pStyle w:val="NormalWeb"/>
              <w:spacing w:before="240" w:beforeAutospacing="0" w:afterAutospacing="0" w:line="360" w:lineRule="auto"/>
              <w:jc w:val="both"/>
              <w:rPr>
                <w:color w:val="000000"/>
                <w:lang w:val="lt-LT"/>
              </w:rPr>
            </w:pPr>
            <w:r>
              <w:rPr>
                <w:b/>
                <w:bCs/>
                <w:color w:val="000000"/>
                <w:lang w:val="lt-LT"/>
              </w:rPr>
              <w:t>Šaltinių publikavimas</w:t>
            </w:r>
          </w:p>
          <w:p w14:paraId="63AF72B7" w14:textId="49884C76" w:rsidR="0078407F" w:rsidRDefault="00EE1746">
            <w:pPr>
              <w:spacing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Pastaruoju metu pasirodo vis daugiau Vilniaus miesto istorijos šaltinių publikacijų: 1559-1562 m. Vilniaus vietininko knyga (R. Ragauskienė), 1677 m. pagalvės mokesčio surašymas (E. Meilus), Šv. Jono bažnyčios 1602-1615 m. santuokos metrikų knyga (A. Kaminskas, M. Klovas), 1516–1770 m. metinių burmistrų ir tarėjų sąrašas (A. Urmański), taip pat 1502-1533 m. Vilniaus kapitulos protokolų knyga (D. Antanavičius) ir Vilniaus pranciškonų memorialas (D. Baronas), kuruose gausu „vilnietiškos“ medžiagos. Be XVIII a. pab. ir XIX a. leidinių, iki šiol liko nepublikuoti svarbiausi Vilniaus miesto istorijos dokumentai - valdovų privilegij</w:t>
            </w:r>
            <w:r w:rsidR="004E6138">
              <w:rPr>
                <w:rFonts w:ascii="Times New Roman" w:hAnsi="Times New Roman" w:cs="Times New Roman"/>
                <w:sz w:val="24"/>
                <w:szCs w:val="24"/>
                <w:lang w:val="lt-LT"/>
              </w:rPr>
              <w:t>o</w:t>
            </w:r>
            <w:r>
              <w:rPr>
                <w:rFonts w:ascii="Times New Roman" w:hAnsi="Times New Roman" w:cs="Times New Roman"/>
                <w:sz w:val="24"/>
                <w:szCs w:val="24"/>
                <w:lang w:val="lt-LT"/>
              </w:rPr>
              <w:t>s, kuriomis buvo patvirtinamos Magdeburgo teisės. Programos rėmuose ši istoriografijos spraga bus užpildyta</w:t>
            </w:r>
            <w:r w:rsidR="004E6138">
              <w:rPr>
                <w:rFonts w:ascii="Times New Roman" w:hAnsi="Times New Roman" w:cs="Times New Roman"/>
                <w:sz w:val="24"/>
                <w:szCs w:val="24"/>
                <w:lang w:val="lt-LT"/>
              </w:rPr>
              <w:t>, kartu atliekant vertimus</w:t>
            </w:r>
            <w:r>
              <w:rPr>
                <w:rFonts w:ascii="Times New Roman" w:hAnsi="Times New Roman" w:cs="Times New Roman"/>
                <w:sz w:val="24"/>
                <w:szCs w:val="24"/>
                <w:lang w:val="lt-LT"/>
              </w:rPr>
              <w:t xml:space="preserve"> į lietuvių kalbą. Šiuo metu žinomi 18 tokio pobūdžio dokumentai, iš kurių 11 išliko originalai.</w:t>
            </w:r>
          </w:p>
          <w:p w14:paraId="5CD0D0B0" w14:textId="75593174" w:rsidR="0078407F" w:rsidRDefault="00EE1746">
            <w:pPr>
              <w:spacing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1939 m. H. Łowmiański, M. Łowmiańska ir St. Kościałkowski parengė ir iš dalies išspausdino Vilniaus cechų aktų rinkinį (jis pilnai buvo išleistas 2006 m.), kuris turėjo užpildyti itin svarbią Vilniaus ūkinio gyvenimo dokumentų spragą. Vis dėlto, rengiant Vilniaus istorijos sintezę paaiškėjo šio leidinio nepilnumas – </w:t>
            </w:r>
            <w:r w:rsidR="004E6138">
              <w:rPr>
                <w:rFonts w:ascii="Times New Roman" w:hAnsi="Times New Roman" w:cs="Times New Roman"/>
                <w:sz w:val="24"/>
                <w:szCs w:val="24"/>
                <w:lang w:val="lt-LT"/>
              </w:rPr>
              <w:t>daugiau nei</w:t>
            </w:r>
            <w:r>
              <w:rPr>
                <w:rFonts w:ascii="Times New Roman" w:hAnsi="Times New Roman" w:cs="Times New Roman"/>
                <w:sz w:val="24"/>
                <w:szCs w:val="24"/>
                <w:lang w:val="lt-LT"/>
              </w:rPr>
              <w:t xml:space="preserve"> 40 privilegijų liko nepublikuota, nes lenkų istorikams nebuvo prieinama Lietuvos Metrika ir kai kurie kiti</w:t>
            </w:r>
            <w:r w:rsidR="00CD7FD3">
              <w:rPr>
                <w:rFonts w:ascii="Times New Roman" w:hAnsi="Times New Roman" w:cs="Times New Roman"/>
                <w:sz w:val="24"/>
                <w:szCs w:val="24"/>
                <w:lang w:val="lt-LT"/>
              </w:rPr>
              <w:t xml:space="preserve"> į Rusiją</w:t>
            </w:r>
            <w:r>
              <w:rPr>
                <w:rFonts w:ascii="Times New Roman" w:hAnsi="Times New Roman" w:cs="Times New Roman"/>
                <w:sz w:val="24"/>
                <w:szCs w:val="24"/>
                <w:lang w:val="lt-LT"/>
              </w:rPr>
              <w:t xml:space="preserve"> </w:t>
            </w:r>
            <w:r w:rsidR="00CD7FD3">
              <w:rPr>
                <w:rFonts w:ascii="Times New Roman" w:hAnsi="Times New Roman" w:cs="Times New Roman"/>
                <w:sz w:val="24"/>
                <w:szCs w:val="24"/>
                <w:lang w:val="lt-LT"/>
              </w:rPr>
              <w:t xml:space="preserve">išvežti </w:t>
            </w:r>
            <w:r>
              <w:rPr>
                <w:rFonts w:ascii="Times New Roman" w:hAnsi="Times New Roman" w:cs="Times New Roman"/>
                <w:sz w:val="24"/>
                <w:szCs w:val="24"/>
                <w:lang w:val="lt-LT"/>
              </w:rPr>
              <w:t>šaltiniai. Bus atlikta papildoma privilegijų paieška ir paskelbti likę dokumentai, gerokai praturtinsią Vilniaus amatininkystės istoriją.</w:t>
            </w:r>
          </w:p>
        </w:tc>
      </w:tr>
      <w:tr w:rsidR="0078407F" w:rsidRPr="00A63113" w14:paraId="2AE75AE7" w14:textId="77777777">
        <w:trPr>
          <w:trHeight w:val="1148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DC3807" w14:textId="77777777" w:rsidR="0078407F" w:rsidRDefault="00EE1746">
            <w:pPr>
              <w:pStyle w:val="NormalWeb"/>
              <w:spacing w:beforeAutospacing="0" w:afterAutospacing="0" w:line="360" w:lineRule="auto"/>
              <w:jc w:val="both"/>
              <w:rPr>
                <w:lang w:val="lt-LT"/>
              </w:rPr>
            </w:pPr>
            <w:r>
              <w:rPr>
                <w:b/>
                <w:bCs/>
                <w:color w:val="000000"/>
                <w:lang w:val="lt-LT"/>
              </w:rPr>
              <w:lastRenderedPageBreak/>
              <w:t>Programos uždaviniai:</w:t>
            </w:r>
          </w:p>
          <w:p w14:paraId="6C5E14CB" w14:textId="77777777" w:rsidR="0078407F" w:rsidRDefault="00EE1746">
            <w:pPr>
              <w:pStyle w:val="NormalWeb"/>
              <w:spacing w:before="240" w:beforeAutospacing="0" w:afterAutospacing="0" w:line="360" w:lineRule="auto"/>
              <w:ind w:hanging="360"/>
              <w:jc w:val="both"/>
              <w:rPr>
                <w:lang w:val="lt-LT"/>
              </w:rPr>
            </w:pPr>
            <w:r>
              <w:rPr>
                <w:b/>
                <w:bCs/>
                <w:color w:val="000000"/>
                <w:lang w:val="lt-LT"/>
              </w:rPr>
              <w:t>1.  1. Miesto bendruomenių istorijos kryptyje</w:t>
            </w:r>
            <w:r>
              <w:rPr>
                <w:color w:val="000000"/>
                <w:lang w:val="lt-LT"/>
              </w:rPr>
              <w:t>: tirti Vilniaus katalikų ir stačiatikių bendruomenių kasdienio gyvenimo ypatybes</w:t>
            </w:r>
            <w:r>
              <w:rPr>
                <w:color w:val="252525"/>
                <w:lang w:val="lt-LT"/>
              </w:rPr>
              <w:t xml:space="preserve">, pristatyti atvykėlių poveikį miestui, kraštovaizdyje paliktus pėdsakus, kultūrines įtakas bei integracijos procesą XIII – XV a.; </w:t>
            </w:r>
            <w:r>
              <w:rPr>
                <w:color w:val="000000"/>
                <w:lang w:val="lt-LT"/>
              </w:rPr>
              <w:t xml:space="preserve">tirti plytininkų ir puodžių veiklą, jų produkciją ir šių bendruomenių tarpusavio santykių raidą XV </w:t>
            </w:r>
            <w:r>
              <w:rPr>
                <w:color w:val="252525"/>
                <w:lang w:val="lt-LT"/>
              </w:rPr>
              <w:t xml:space="preserve">– </w:t>
            </w:r>
            <w:r>
              <w:rPr>
                <w:color w:val="000000"/>
                <w:lang w:val="lt-LT"/>
              </w:rPr>
              <w:t xml:space="preserve">XVIII a. bei paskelbti iki šiol nepublikuotas amatininkų cechų privilegijas; </w:t>
            </w:r>
            <w:r>
              <w:rPr>
                <w:lang w:val="lt-LT"/>
              </w:rPr>
              <w:t>atskleisti miesto konfesinių ir etninių bendruomenių ekonominių galimybių, visuomeninių poreikių ir intelektinių aspiracijų dinamiką tiriant vilniečių asmenines bibliotekas ir knygų rinkinius XVII a. II p. – XVIII a.; tirti miesto etninių bendruomenių padėtį ir koegzistavimą „lenkiškuoju periodu“ XX a. 3–4 deš.; tirti miesto gyventojų mitybą XIII – XVIII a. ir miesto sanitarinę padėtį bei gyventojų sergamumą XX a. 4–5 deš.</w:t>
            </w:r>
          </w:p>
          <w:p w14:paraId="7050AF0C" w14:textId="77777777" w:rsidR="0078407F" w:rsidRDefault="00EE1746">
            <w:pPr>
              <w:pStyle w:val="NormalWeb"/>
              <w:spacing w:before="240" w:beforeAutospacing="0" w:afterAutospacing="0" w:line="360" w:lineRule="auto"/>
              <w:ind w:hanging="360"/>
              <w:jc w:val="both"/>
              <w:rPr>
                <w:color w:val="000000"/>
                <w:lang w:val="lt-LT"/>
              </w:rPr>
            </w:pPr>
            <w:r>
              <w:rPr>
                <w:b/>
                <w:bCs/>
                <w:color w:val="000000"/>
                <w:lang w:val="lt-LT"/>
              </w:rPr>
              <w:t xml:space="preserve">2.  2. Miesto savivaldos kryptyje: </w:t>
            </w:r>
            <w:r>
              <w:rPr>
                <w:color w:val="000000"/>
                <w:lang w:val="lt-LT"/>
              </w:rPr>
              <w:t xml:space="preserve">tirti XV </w:t>
            </w:r>
            <w:r>
              <w:rPr>
                <w:color w:val="252525"/>
                <w:lang w:val="lt-LT"/>
              </w:rPr>
              <w:t xml:space="preserve">– </w:t>
            </w:r>
            <w:r>
              <w:rPr>
                <w:color w:val="000000"/>
                <w:lang w:val="lt-LT"/>
              </w:rPr>
              <w:t xml:space="preserve">XVIII a. Vilniaus miesto iždą; tirti XV </w:t>
            </w:r>
            <w:r>
              <w:rPr>
                <w:color w:val="252525"/>
                <w:lang w:val="lt-LT"/>
              </w:rPr>
              <w:t xml:space="preserve">– </w:t>
            </w:r>
            <w:r>
              <w:rPr>
                <w:color w:val="000000"/>
                <w:lang w:val="lt-LT"/>
              </w:rPr>
              <w:t>XVIII a. Vilniaus miesto vaito pareigybės istoriją; publikuoti valdovų privilegijas, kuriomis buvo patvirtinamos Magdeburgo teisės;</w:t>
            </w:r>
            <w:r>
              <w:rPr>
                <w:b/>
                <w:bCs/>
                <w:color w:val="000000"/>
                <w:lang w:val="lt-LT"/>
              </w:rPr>
              <w:t xml:space="preserve"> </w:t>
            </w:r>
            <w:r>
              <w:rPr>
                <w:color w:val="000000"/>
                <w:lang w:val="lt-LT"/>
              </w:rPr>
              <w:t>tirti Vilniaus magistrato instituciją Rusijos imperijos sudėtyje XVIII a. pabaigoje – XIX a.</w:t>
            </w:r>
          </w:p>
          <w:p w14:paraId="62585093" w14:textId="77777777" w:rsidR="0078407F" w:rsidRDefault="00EE1746">
            <w:pPr>
              <w:pStyle w:val="NormalWeb"/>
              <w:spacing w:before="240" w:beforeAutospacing="0" w:afterAutospacing="0" w:line="360" w:lineRule="auto"/>
              <w:jc w:val="both"/>
              <w:rPr>
                <w:lang w:val="lt-LT"/>
              </w:rPr>
            </w:pPr>
            <w:r>
              <w:rPr>
                <w:b/>
                <w:bCs/>
                <w:color w:val="000000"/>
                <w:lang w:val="lt-LT"/>
              </w:rPr>
              <w:t>3. Miesto erdvinės raidos kryptyje:</w:t>
            </w:r>
            <w:r>
              <w:rPr>
                <w:color w:val="000000"/>
                <w:lang w:val="lt-LT"/>
              </w:rPr>
              <w:t xml:space="preserve"> tirti Vilniaus erdvinę raidą XIII </w:t>
            </w:r>
            <w:r>
              <w:rPr>
                <w:color w:val="252525"/>
                <w:lang w:val="lt-LT"/>
              </w:rPr>
              <w:t xml:space="preserve">– </w:t>
            </w:r>
            <w:r>
              <w:rPr>
                <w:color w:val="000000"/>
                <w:lang w:val="lt-LT"/>
              </w:rPr>
              <w:t>XVII a. viduryje.</w:t>
            </w:r>
          </w:p>
          <w:p w14:paraId="711802EC" w14:textId="77777777" w:rsidR="0078407F" w:rsidRDefault="00EE1746">
            <w:pPr>
              <w:pStyle w:val="NormalWeb"/>
              <w:spacing w:before="240" w:beforeAutospacing="0" w:afterAutospacing="0" w:line="360" w:lineRule="auto"/>
              <w:jc w:val="both"/>
              <w:rPr>
                <w:lang w:val="lt-LT"/>
              </w:rPr>
            </w:pPr>
            <w:r>
              <w:rPr>
                <w:b/>
                <w:bCs/>
                <w:color w:val="000000"/>
                <w:lang w:val="lt-LT"/>
              </w:rPr>
              <w:t>4. Tyrimų rezultatų sklaidos kryptyje</w:t>
            </w:r>
            <w:r>
              <w:rPr>
                <w:color w:val="000000"/>
                <w:lang w:val="lt-LT"/>
              </w:rPr>
              <w:t>: rengti ir skelbti mokslo ir mokslo populiarinimo straipsnius; rengti mokslines studijas ir monografijas; atnaujinti tęstinio leidinio „Miestų praeitis“ redkolegiją ir leidybą; parengti ir publikuoti interaktyvų Vilniaus buitinės keramikos identifikavimo ir analizės įrankį; skelbti Vilniaus istorijos šaltinius, organizuoti programos seminarus ir konferencijas.</w:t>
            </w:r>
          </w:p>
          <w:p w14:paraId="41350AAD" w14:textId="77777777" w:rsidR="0078407F" w:rsidRDefault="00EE1746">
            <w:pPr>
              <w:pStyle w:val="NormalWeb"/>
              <w:spacing w:beforeAutospacing="0" w:afterAutospacing="0" w:line="360" w:lineRule="auto"/>
              <w:jc w:val="both"/>
              <w:rPr>
                <w:lang w:val="lt-LT"/>
              </w:rPr>
            </w:pPr>
            <w:r>
              <w:rPr>
                <w:color w:val="000000"/>
                <w:lang w:val="lt-LT"/>
              </w:rPr>
              <w:t> </w:t>
            </w:r>
          </w:p>
        </w:tc>
      </w:tr>
      <w:tr w:rsidR="0078407F" w:rsidRPr="00A63113" w14:paraId="1E0C3FD0" w14:textId="77777777">
        <w:trPr>
          <w:trHeight w:val="10468"/>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971169" w14:textId="77777777" w:rsidR="0078407F" w:rsidRDefault="00EE1746">
            <w:pPr>
              <w:pStyle w:val="NormalWeb"/>
              <w:spacing w:beforeAutospacing="0" w:afterAutospacing="0" w:line="360" w:lineRule="auto"/>
              <w:jc w:val="both"/>
              <w:rPr>
                <w:lang w:val="lt-LT"/>
              </w:rPr>
            </w:pPr>
            <w:r>
              <w:rPr>
                <w:b/>
                <w:bCs/>
                <w:color w:val="000000"/>
                <w:lang w:val="lt-LT"/>
              </w:rPr>
              <w:lastRenderedPageBreak/>
              <w:t>Programos dalyviai, jų tyrimų kryptys ir programos įgyvendinimo planas</w:t>
            </w:r>
          </w:p>
          <w:p w14:paraId="2683932E" w14:textId="77777777" w:rsidR="0078407F" w:rsidRDefault="00EE1746">
            <w:pPr>
              <w:pStyle w:val="NormalWeb"/>
              <w:spacing w:before="240" w:beforeAutospacing="0" w:afterAutospacing="0" w:line="360" w:lineRule="auto"/>
              <w:jc w:val="both"/>
              <w:rPr>
                <w:lang w:val="lt-LT"/>
              </w:rPr>
            </w:pPr>
            <w:r>
              <w:rPr>
                <w:b/>
                <w:bCs/>
                <w:color w:val="222222"/>
                <w:lang w:val="lt-LT"/>
              </w:rPr>
              <w:t>I uždavinys:</w:t>
            </w:r>
            <w:r>
              <w:rPr>
                <w:b/>
                <w:bCs/>
                <w:color w:val="000000"/>
                <w:lang w:val="lt-LT"/>
              </w:rPr>
              <w:t xml:space="preserve"> </w:t>
            </w:r>
            <w:r>
              <w:rPr>
                <w:b/>
                <w:bCs/>
                <w:i/>
                <w:iCs/>
                <w:color w:val="000000"/>
                <w:lang w:val="lt-LT"/>
              </w:rPr>
              <w:t>Miesto bendruomenių istorija</w:t>
            </w:r>
          </w:p>
          <w:p w14:paraId="20B221BB" w14:textId="77777777" w:rsidR="0078407F" w:rsidRDefault="00EE1746">
            <w:pPr>
              <w:pStyle w:val="NormalWeb"/>
              <w:spacing w:before="240" w:beforeAutospacing="0" w:afterAutospacing="0" w:line="360" w:lineRule="auto"/>
              <w:jc w:val="both"/>
              <w:rPr>
                <w:lang w:val="lt-LT"/>
              </w:rPr>
            </w:pPr>
            <w:r>
              <w:rPr>
                <w:b/>
                <w:bCs/>
                <w:color w:val="000000"/>
                <w:lang w:val="lt-LT"/>
              </w:rPr>
              <w:t xml:space="preserve">Dr. Rytis Jonaitis </w:t>
            </w:r>
            <w:r>
              <w:rPr>
                <w:color w:val="000000"/>
                <w:lang w:val="lt-LT"/>
              </w:rPr>
              <w:t>(mokslo darb., 1,0 etatas). Tyrimų tema:</w:t>
            </w:r>
            <w:r>
              <w:rPr>
                <w:i/>
                <w:iCs/>
                <w:color w:val="000000"/>
                <w:lang w:val="lt-LT"/>
              </w:rPr>
              <w:t xml:space="preserve"> Buitis, amatai, higiena besikuriančiame Vilniuje.</w:t>
            </w:r>
            <w:r>
              <w:rPr>
                <w:color w:val="000000"/>
                <w:lang w:val="lt-LT"/>
              </w:rPr>
              <w:t xml:space="preserve"> Tikslas: iš naujos perspektyvos pažvelgti į XIII – XV a. miesto veikimo modelį, </w:t>
            </w:r>
            <w:r>
              <w:rPr>
                <w:color w:val="252525"/>
                <w:lang w:val="lt-LT"/>
              </w:rPr>
              <w:t>infrastruktūrą (gyvenamąją erdvę, užstatymą), buitį, amatus ir sąlygas, kuriomis kūrėsi atvykėliai krikščionys ankstyvajame Vilniuje, tirti jų tolimesnį integracijos procesą, poveikį miestui.</w:t>
            </w:r>
          </w:p>
          <w:p w14:paraId="6CC4CA7D" w14:textId="77777777" w:rsidR="0078407F" w:rsidRDefault="00EE1746">
            <w:pPr>
              <w:pStyle w:val="NormalWeb"/>
              <w:spacing w:before="240" w:beforeAutospacing="0" w:afterAutospacing="0" w:line="360" w:lineRule="auto"/>
              <w:jc w:val="both"/>
              <w:rPr>
                <w:lang w:val="lt-LT"/>
              </w:rPr>
            </w:pPr>
            <w:r>
              <w:rPr>
                <w:color w:val="252525"/>
                <w:lang w:val="lt-LT"/>
              </w:rPr>
              <w:t>Darbų seka:</w:t>
            </w:r>
          </w:p>
          <w:p w14:paraId="54990928" w14:textId="251EF72C" w:rsidR="0078407F" w:rsidRDefault="00EE1746">
            <w:pPr>
              <w:pStyle w:val="NormalWeb"/>
              <w:spacing w:before="240" w:beforeAutospacing="0" w:afterAutospacing="0" w:line="360" w:lineRule="auto"/>
              <w:jc w:val="both"/>
              <w:rPr>
                <w:lang w:val="lt-LT"/>
              </w:rPr>
            </w:pPr>
            <w:r>
              <w:rPr>
                <w:color w:val="252525"/>
                <w:lang w:val="lt-LT"/>
              </w:rPr>
              <w:t>2022 – 2024 m. tiriamas aplinkos sąlygų poveikis gyvenimui viduramžių Vilniuje, įtraukiant bioarcheologinius duomenis, istorinį kontekstą (pvz., vaikų gyvenimo sąlygų tyrimas, „skausmo“ archeologija – ligos, traumos); nagrinėjama krikščionių buitis ir kasdienybė pagoniškame mieste, jų palikti pėdsakai (pvz., bus tiriami Vilniuje aptikti rašymo stiliai). P</w:t>
            </w:r>
            <w:r>
              <w:rPr>
                <w:color w:val="000000"/>
                <w:lang w:val="lt-LT"/>
              </w:rPr>
              <w:t>ublikuojami straipsniai ir skaitomi moksliniai pranešimai šiomis temomis, rengiama kolektyvinės monografijos preliminariu pavadinimu „Krikščionys ankstyvajame Vilniuje: kasdienybės atspindžiai“ dalis.</w:t>
            </w:r>
          </w:p>
          <w:p w14:paraId="0E01252B" w14:textId="573D62A5" w:rsidR="0078407F" w:rsidRDefault="00EE1746">
            <w:pPr>
              <w:pStyle w:val="NormalWeb"/>
              <w:spacing w:before="240" w:beforeAutospacing="0" w:afterAutospacing="0" w:line="360" w:lineRule="auto"/>
              <w:jc w:val="both"/>
              <w:rPr>
                <w:b/>
                <w:bCs/>
                <w:color w:val="000000"/>
                <w:lang w:val="lt-LT"/>
              </w:rPr>
            </w:pPr>
            <w:r>
              <w:rPr>
                <w:color w:val="252525"/>
                <w:lang w:val="lt-LT"/>
              </w:rPr>
              <w:t>2025 – 2026 m. nagrinėjamos ankstyvosios su amatais ir gamyba susijusios vietos, jų paplitimas mieste, identifikacijos galimybės; tiriamas krikščionių, kaip amatininkų, naujų technologijų nešėjų poreikis ir poveikis. P</w:t>
            </w:r>
            <w:r>
              <w:rPr>
                <w:color w:val="000000"/>
                <w:lang w:val="lt-LT"/>
              </w:rPr>
              <w:t>ublikuojami straipsniai ir skaitomi moksliniai pranešimai šiomis temomis; rengiamos likusios kolektyvinės monografijos dalys, atliekami baigiamieji darbai ir rankraštis pateikiamas skyriaus svarstymui.</w:t>
            </w:r>
            <w:r>
              <w:rPr>
                <w:b/>
                <w:bCs/>
                <w:color w:val="000000"/>
                <w:lang w:val="lt-LT"/>
              </w:rPr>
              <w:t> </w:t>
            </w:r>
          </w:p>
          <w:p w14:paraId="5CFB89BB" w14:textId="77777777" w:rsidR="0078407F" w:rsidRDefault="0078407F">
            <w:pPr>
              <w:pStyle w:val="NormalWeb"/>
              <w:spacing w:before="240" w:beforeAutospacing="0" w:afterAutospacing="0" w:line="360" w:lineRule="auto"/>
              <w:jc w:val="both"/>
              <w:rPr>
                <w:color w:val="000000"/>
                <w:lang w:val="lt-LT"/>
              </w:rPr>
            </w:pPr>
          </w:p>
          <w:p w14:paraId="38DFC418" w14:textId="5F2EC2F2" w:rsidR="0078407F" w:rsidRDefault="00EE1746">
            <w:pPr>
              <w:pStyle w:val="NormalWeb"/>
              <w:spacing w:before="240" w:beforeAutospacing="0" w:afterAutospacing="0" w:line="360" w:lineRule="auto"/>
              <w:jc w:val="both"/>
              <w:rPr>
                <w:lang w:val="lt-LT"/>
              </w:rPr>
            </w:pPr>
            <w:r>
              <w:rPr>
                <w:color w:val="000000"/>
                <w:lang w:val="lt-LT"/>
              </w:rPr>
              <w:t xml:space="preserve">Tyrimų tema: </w:t>
            </w:r>
            <w:r>
              <w:rPr>
                <w:i/>
                <w:iCs/>
                <w:color w:val="000000"/>
                <w:lang w:val="lt-LT"/>
              </w:rPr>
              <w:t>Ankstyvasis Vilnius: gyvensena ir laidosena.</w:t>
            </w:r>
            <w:r>
              <w:rPr>
                <w:color w:val="000000"/>
                <w:lang w:val="lt-LT"/>
              </w:rPr>
              <w:t xml:space="preserve"> Tikslas – ištirti </w:t>
            </w:r>
            <w:r>
              <w:rPr>
                <w:color w:val="252525"/>
                <w:lang w:val="lt-LT"/>
              </w:rPr>
              <w:t xml:space="preserve">ankstyvojo (XIII a. pab. – XV a.) Vilniaus konfesines bendruomenes (katalikų ir stačiatikių), </w:t>
            </w:r>
            <w:r>
              <w:rPr>
                <w:color w:val="000000"/>
                <w:lang w:val="lt-LT"/>
              </w:rPr>
              <w:t xml:space="preserve">akcentuojant kelis </w:t>
            </w:r>
            <w:r>
              <w:rPr>
                <w:color w:val="252525"/>
                <w:lang w:val="lt-LT"/>
              </w:rPr>
              <w:t>pagrindinius aspektus: gyvenseną (sanitarines gyvenimo sąlygas, higieną, mitybą), ekonomiką (prekybą), krikščionybės poveikį ir tikėjimo atspindžius bendruomenėje (laidosenoje).</w:t>
            </w:r>
          </w:p>
          <w:p w14:paraId="7B729B8A" w14:textId="77777777" w:rsidR="0078407F" w:rsidRDefault="00EE1746">
            <w:pPr>
              <w:pStyle w:val="NormalWeb"/>
              <w:spacing w:before="240" w:beforeAutospacing="0" w:afterAutospacing="0" w:line="360" w:lineRule="auto"/>
              <w:jc w:val="both"/>
              <w:rPr>
                <w:lang w:val="lt-LT"/>
              </w:rPr>
            </w:pPr>
            <w:r>
              <w:rPr>
                <w:color w:val="000000"/>
                <w:lang w:val="lt-LT"/>
              </w:rPr>
              <w:t>Darbų seka:</w:t>
            </w:r>
          </w:p>
          <w:p w14:paraId="76C600A1" w14:textId="39A4D61F" w:rsidR="0078407F" w:rsidRDefault="00EE1746">
            <w:pPr>
              <w:pStyle w:val="NormalWeb"/>
              <w:spacing w:before="240" w:beforeAutospacing="0" w:afterAutospacing="0" w:line="360" w:lineRule="auto"/>
              <w:jc w:val="both"/>
              <w:rPr>
                <w:lang w:val="lt-LT"/>
              </w:rPr>
            </w:pPr>
            <w:r>
              <w:rPr>
                <w:color w:val="000000"/>
                <w:lang w:val="lt-LT"/>
              </w:rPr>
              <w:t xml:space="preserve">2022 – 2024 m. </w:t>
            </w:r>
            <w:r>
              <w:rPr>
                <w:color w:val="252525"/>
                <w:lang w:val="lt-LT"/>
              </w:rPr>
              <w:t>pasitelkiant archeologinę medžiagą ir istorinį kontekstą vykdomi viduramžių laidosenos tyrimai, atkreipiant dėmesį į laidojimo ritualus, ypatybes, jų reikšmę ir simboliką;</w:t>
            </w:r>
            <w:r>
              <w:rPr>
                <w:color w:val="000000"/>
                <w:lang w:val="lt-LT"/>
              </w:rPr>
              <w:t xml:space="preserve"> </w:t>
            </w:r>
            <w:r>
              <w:rPr>
                <w:color w:val="000000"/>
                <w:lang w:val="lt-LT"/>
              </w:rPr>
              <w:lastRenderedPageBreak/>
              <w:t>įtraukiant archeologinę medžiagą ir šaltinių duomenis, tiriami įvairūs krikščionių gyvenimo Vilniuje aspektai, tokie kaip</w:t>
            </w:r>
            <w:r>
              <w:rPr>
                <w:color w:val="252525"/>
                <w:lang w:val="lt-LT"/>
              </w:rPr>
              <w:t xml:space="preserve"> higiena, sanitarija, aplinkos ir mitybos įtaka žmonių gyvensenai, sveikatos būklei, demografijai. Šiomis temomis p</w:t>
            </w:r>
            <w:r>
              <w:rPr>
                <w:color w:val="000000"/>
                <w:lang w:val="lt-LT"/>
              </w:rPr>
              <w:t>ublikuojami straipsniai ir rengiami moksliniai pranešimai, rengiama kolektyvinės monografijos preliminariu pavadinimu „Krikščionys ankstyvajame Vilniuje: kasdienybės atspindžiai“ dalis.</w:t>
            </w:r>
          </w:p>
          <w:p w14:paraId="2B3F70F7" w14:textId="456B4AE5" w:rsidR="0078407F" w:rsidRDefault="00EE1746">
            <w:pPr>
              <w:pStyle w:val="NormalWeb"/>
              <w:spacing w:before="240" w:beforeAutospacing="0" w:afterAutospacing="0" w:line="360" w:lineRule="auto"/>
              <w:jc w:val="both"/>
              <w:rPr>
                <w:lang w:val="lt-LT"/>
              </w:rPr>
            </w:pPr>
            <w:r>
              <w:rPr>
                <w:color w:val="000000"/>
                <w:lang w:val="lt-LT"/>
              </w:rPr>
              <w:t xml:space="preserve">2025 – 2026 m. </w:t>
            </w:r>
            <w:r>
              <w:rPr>
                <w:color w:val="252525"/>
                <w:lang w:val="lt-LT"/>
              </w:rPr>
              <w:t>įtraukiant gausią Rotušės aikštės turgavietės archeologinę medžiagą, nagrinėjama prekyba ankstyvajame mieste; tęsiami krikščioniškų bendruomenių mieste kasdienio gyvenimo tyrimai; skiriamas dėmesys „pojūčių archeologijai“; šiomis temomis p</w:t>
            </w:r>
            <w:r>
              <w:rPr>
                <w:color w:val="000000"/>
                <w:lang w:val="lt-LT"/>
              </w:rPr>
              <w:t>ublikuojami straipsniai bei rengiami moksliniai pranešimai, rengiamos likusios kolektyvinės monografijos dalys, atliekami baigiamieji darbai ir rankraštis pateikiamas skyriaus svarstymui.</w:t>
            </w:r>
          </w:p>
          <w:p w14:paraId="3BDD7A3D" w14:textId="77777777" w:rsidR="0078407F" w:rsidRDefault="00EE1746">
            <w:pPr>
              <w:pStyle w:val="NormalWeb"/>
              <w:spacing w:before="240" w:beforeAutospacing="0" w:afterAutospacing="0" w:line="360" w:lineRule="auto"/>
              <w:jc w:val="both"/>
              <w:rPr>
                <w:lang w:val="lt-LT"/>
              </w:rPr>
            </w:pPr>
            <w:r>
              <w:rPr>
                <w:color w:val="000000"/>
                <w:lang w:val="lt-LT"/>
              </w:rPr>
              <w:t xml:space="preserve">Tyrimų tema: </w:t>
            </w:r>
            <w:r>
              <w:rPr>
                <w:i/>
                <w:iCs/>
                <w:color w:val="000000"/>
                <w:lang w:val="lt-LT"/>
              </w:rPr>
              <w:t>Archeobotaniniai ir kiti ekofaktinės medžiagos tyrimai Vilniaus miesto XV-XVIII a.</w:t>
            </w:r>
          </w:p>
          <w:p w14:paraId="3AA74D14" w14:textId="77777777" w:rsidR="0078407F" w:rsidRDefault="00EE1746">
            <w:pPr>
              <w:pStyle w:val="NormalWeb"/>
              <w:spacing w:before="240" w:beforeAutospacing="0" w:afterAutospacing="0" w:line="360" w:lineRule="auto"/>
              <w:jc w:val="both"/>
              <w:rPr>
                <w:lang w:val="lt-LT"/>
              </w:rPr>
            </w:pPr>
            <w:r>
              <w:rPr>
                <w:color w:val="000000"/>
                <w:lang w:val="lt-LT"/>
              </w:rPr>
              <w:t>Darbų seka:</w:t>
            </w:r>
          </w:p>
          <w:p w14:paraId="3F44C6B7" w14:textId="77777777" w:rsidR="0078407F" w:rsidRDefault="00EE1746">
            <w:pPr>
              <w:pStyle w:val="NormalWeb"/>
              <w:spacing w:before="240" w:beforeAutospacing="0" w:afterAutospacing="0" w:line="360" w:lineRule="auto"/>
              <w:jc w:val="both"/>
              <w:rPr>
                <w:lang w:val="lt-LT"/>
              </w:rPr>
            </w:pPr>
            <w:r>
              <w:rPr>
                <w:color w:val="000000"/>
                <w:lang w:val="lt-LT"/>
              </w:rPr>
              <w:t>2022-2025 m. Ištirti kokie augalai buvo vartojami Vilniaus mieste ir kaip jų vartojimas skyrėsi tarp skirtingų etninių ir konfesinių grupių įvairiais laikotarpiais. Medžiaga bus lyginama su kaimų ir kitų Lietuvos miestų medžiaga, bioarcheologiniai duomenys bus pildomi istoriniais duomenimis bei integruojami į platesnį rytų Baltijos regiono kontekstą. Taip pat bus tiriamas egzotinių ir galimai ne vietinių augalų vartojimas ir jų kilmė (pvz., tabakas, vynuogės, alyvuogės ir pan.). Didėlis dėmesys bus skiriamas pamirštų grūdinių kultūrų vartojimui aiškinantis jų išstūmimo iš mūsų raciono priežastis; Taip pat bus tiriamas įvairių laukinių augalų vartojimas praeityje.</w:t>
            </w:r>
          </w:p>
          <w:p w14:paraId="4C883B23" w14:textId="77777777" w:rsidR="0078407F" w:rsidRDefault="00EE1746">
            <w:pPr>
              <w:pStyle w:val="NormalWeb"/>
              <w:spacing w:before="240" w:beforeAutospacing="0" w:afterAutospacing="0" w:line="360" w:lineRule="auto"/>
              <w:jc w:val="both"/>
              <w:rPr>
                <w:lang w:val="lt-LT"/>
              </w:rPr>
            </w:pPr>
            <w:r>
              <w:rPr>
                <w:color w:val="000000"/>
                <w:lang w:val="lt-LT"/>
              </w:rPr>
              <w:t>Tyrimų apimtys priklauso nuo archeologinių kasinėjimų metu tyrinėjamų objektų, jų kontekstų ir surinktų mėginių. Mokslinės publikacijos bus rašomos paraleliai atliekamiems tyrimams kasmet.</w:t>
            </w:r>
          </w:p>
          <w:p w14:paraId="215193B2" w14:textId="4E0CDBF2" w:rsidR="0078407F" w:rsidRDefault="00EE1746">
            <w:pPr>
              <w:pStyle w:val="NormalWeb"/>
              <w:spacing w:before="240" w:beforeAutospacing="0" w:afterAutospacing="0" w:line="360" w:lineRule="auto"/>
              <w:jc w:val="both"/>
              <w:rPr>
                <w:lang w:val="lt-LT"/>
              </w:rPr>
            </w:pPr>
            <w:r>
              <w:rPr>
                <w:color w:val="000000"/>
                <w:lang w:val="lt-LT"/>
              </w:rPr>
              <w:t>2026 m. bus parengt</w:t>
            </w:r>
            <w:r w:rsidR="0004277D">
              <w:rPr>
                <w:color w:val="000000"/>
                <w:lang w:val="lt-LT"/>
              </w:rPr>
              <w:t>as</w:t>
            </w:r>
            <w:r>
              <w:rPr>
                <w:color w:val="000000"/>
                <w:lang w:val="lt-LT"/>
              </w:rPr>
              <w:t xml:space="preserve"> monografijos „Vilniaus miesto gyventojų mityba bioarcheologinių tyrimų duomenimis XV-XVIII a“ rankrašt</w:t>
            </w:r>
            <w:r w:rsidR="0004277D">
              <w:rPr>
                <w:color w:val="000000"/>
                <w:lang w:val="lt-LT"/>
              </w:rPr>
              <w:t>is</w:t>
            </w:r>
            <w:r>
              <w:rPr>
                <w:color w:val="000000"/>
                <w:lang w:val="lt-LT"/>
              </w:rPr>
              <w:t xml:space="preserve"> ir įteikt</w:t>
            </w:r>
            <w:r w:rsidR="0004277D">
              <w:rPr>
                <w:color w:val="000000"/>
                <w:lang w:val="lt-LT"/>
              </w:rPr>
              <w:t>as</w:t>
            </w:r>
            <w:r>
              <w:rPr>
                <w:color w:val="000000"/>
                <w:lang w:val="lt-LT"/>
              </w:rPr>
              <w:t xml:space="preserve"> skyriaus svarstymui bei recenzavimui.</w:t>
            </w:r>
          </w:p>
          <w:p w14:paraId="616CD3A7" w14:textId="2D358BC0" w:rsidR="0078407F" w:rsidRDefault="00EE1746">
            <w:pPr>
              <w:pStyle w:val="NormalWeb"/>
              <w:spacing w:before="240" w:beforeAutospacing="0" w:afterAutospacing="0" w:line="360" w:lineRule="auto"/>
              <w:jc w:val="both"/>
              <w:rPr>
                <w:lang w:val="lt-LT"/>
              </w:rPr>
            </w:pPr>
            <w:r>
              <w:rPr>
                <w:color w:val="000000"/>
                <w:lang w:val="lt-LT"/>
              </w:rPr>
              <w:t xml:space="preserve">Tyrimų tema: </w:t>
            </w:r>
            <w:r>
              <w:rPr>
                <w:i/>
                <w:iCs/>
                <w:color w:val="000000"/>
                <w:lang w:val="lt-LT"/>
              </w:rPr>
              <w:t>Vilniaus amatininkai: nuo produkcijos iki istorinių šaltinių tyrimų</w:t>
            </w:r>
            <w:r>
              <w:rPr>
                <w:color w:val="000000"/>
                <w:lang w:val="lt-LT"/>
              </w:rPr>
              <w:t>. Tikslai: 1) atlikti Vilniaus XV-XVIII a. plytinių produkcijos technologinius bei geocheminius tyrimus ir nustatyti gamintos produkcijos technologinius skirtumus/panašumus istorijos bėgyje, 2) ištirti Vilniaus puodžių veiklą XVII-XVIII a., 3) nustatyti XVIII a. Vilniaus cechų lokalizaciją ir sukurti amatininkų duomenų bazę.</w:t>
            </w:r>
          </w:p>
          <w:p w14:paraId="27009239" w14:textId="77777777" w:rsidR="0078407F" w:rsidRDefault="00EE1746">
            <w:pPr>
              <w:pStyle w:val="NormalWeb"/>
              <w:spacing w:before="240" w:beforeAutospacing="0" w:afterAutospacing="0" w:line="360" w:lineRule="auto"/>
              <w:jc w:val="both"/>
              <w:rPr>
                <w:lang w:val="lt-LT"/>
              </w:rPr>
            </w:pPr>
            <w:r>
              <w:rPr>
                <w:color w:val="000000"/>
                <w:lang w:val="lt-LT"/>
              </w:rPr>
              <w:lastRenderedPageBreak/>
              <w:t>Darbų seka pagal išsikeltus tikslus:</w:t>
            </w:r>
          </w:p>
          <w:p w14:paraId="5BF66567" w14:textId="77777777" w:rsidR="0078407F" w:rsidRDefault="00EE1746">
            <w:pPr>
              <w:pStyle w:val="NormalWeb"/>
              <w:spacing w:before="240" w:beforeAutospacing="0" w:afterAutospacing="0" w:line="360" w:lineRule="auto"/>
              <w:jc w:val="both"/>
              <w:rPr>
                <w:lang w:val="lt-LT"/>
              </w:rPr>
            </w:pPr>
            <w:r>
              <w:rPr>
                <w:color w:val="000000"/>
                <w:lang w:val="lt-LT"/>
              </w:rPr>
              <w:t xml:space="preserve">1. </w:t>
            </w:r>
            <w:r>
              <w:rPr>
                <w:i/>
                <w:iCs/>
                <w:color w:val="000000"/>
                <w:lang w:val="lt-LT"/>
              </w:rPr>
              <w:t>Vilniaus XV-XVIII a. plytinių produkcijos technologiniai bei geocheminiai tyrimai</w:t>
            </w:r>
            <w:r>
              <w:rPr>
                <w:color w:val="000000"/>
                <w:lang w:val="lt-LT"/>
              </w:rPr>
              <w:t>.</w:t>
            </w:r>
            <w:r>
              <w:rPr>
                <w:lang w:val="lt-LT"/>
              </w:rPr>
              <w:t xml:space="preserve"> </w:t>
            </w:r>
            <w:r>
              <w:rPr>
                <w:color w:val="000000"/>
                <w:lang w:val="lt-LT"/>
              </w:rPr>
              <w:t>Ši tematika yra nagrinėjama programos vykdytojo rengiamoje disertacijoje. Tačiau joje daugiau kreipiamas dėmesys į geocheminių metodų tyrimų galimybes nustatant plytų gamybos technologinius skirtumus ir panašumus (S. Sarcevičius, R. Taraškevičius, R. Zinkutė). Šios programos rėmuose ketinama tirti archeologinių tyrimų metu Vilniuje paskutinių metu rastų ir disertacijoje nenaudotų konkrečių plytinių produkciją (iš Pavilnio, Rasų ir Lukiškių priemiesčių).</w:t>
            </w:r>
          </w:p>
          <w:p w14:paraId="169D1250" w14:textId="77777777" w:rsidR="0078407F" w:rsidRDefault="00EE1746">
            <w:pPr>
              <w:pStyle w:val="NormalWeb"/>
              <w:spacing w:before="240" w:beforeAutospacing="0" w:afterAutospacing="0" w:line="360" w:lineRule="auto"/>
              <w:jc w:val="both"/>
              <w:rPr>
                <w:lang w:val="lt-LT"/>
              </w:rPr>
            </w:pPr>
            <w:r>
              <w:rPr>
                <w:color w:val="000000"/>
                <w:lang w:val="lt-LT"/>
              </w:rPr>
              <w:t>Darbų seka:</w:t>
            </w:r>
          </w:p>
          <w:p w14:paraId="22D43E23" w14:textId="77777777" w:rsidR="0078407F" w:rsidRDefault="00EE1746">
            <w:pPr>
              <w:pStyle w:val="NormalWeb"/>
              <w:spacing w:before="240" w:beforeAutospacing="0" w:afterAutospacing="0" w:line="360" w:lineRule="auto"/>
              <w:jc w:val="both"/>
              <w:rPr>
                <w:lang w:val="lt-LT"/>
              </w:rPr>
            </w:pPr>
            <w:r>
              <w:rPr>
                <w:color w:val="000000"/>
                <w:lang w:val="lt-LT"/>
              </w:rPr>
              <w:t>2022-2026 m. renkami duomenys apie plytines ir jų produkciją - kaupiami artefaktai iš buvusių bei būsimų archeologinių tyrimų, analizuojama archeologinių ataskaitų medžiaga, atliekami plytinių produkcijos technologiniai bei geocheminiai tyrimai. Publikuojami straipsniai.</w:t>
            </w:r>
          </w:p>
          <w:p w14:paraId="43608B99" w14:textId="77777777" w:rsidR="0078407F" w:rsidRDefault="00EE1746">
            <w:pPr>
              <w:pStyle w:val="NormalWeb"/>
              <w:spacing w:before="240" w:beforeAutospacing="0" w:afterAutospacing="0" w:line="360" w:lineRule="auto"/>
              <w:jc w:val="both"/>
              <w:rPr>
                <w:lang w:val="lt-LT"/>
              </w:rPr>
            </w:pPr>
            <w:r>
              <w:rPr>
                <w:color w:val="000000"/>
                <w:lang w:val="lt-LT"/>
              </w:rPr>
              <w:t xml:space="preserve">2. </w:t>
            </w:r>
            <w:r>
              <w:rPr>
                <w:i/>
                <w:iCs/>
                <w:color w:val="000000"/>
                <w:lang w:val="lt-LT"/>
              </w:rPr>
              <w:t>Vilniaus puodžių veikla XVII-XVIII a.</w:t>
            </w:r>
          </w:p>
          <w:p w14:paraId="69D83FFA" w14:textId="77777777" w:rsidR="0078407F" w:rsidRDefault="00EE1746">
            <w:pPr>
              <w:pStyle w:val="NormalWeb"/>
              <w:spacing w:before="240" w:beforeAutospacing="0" w:afterAutospacing="0" w:line="360" w:lineRule="auto"/>
              <w:jc w:val="both"/>
              <w:rPr>
                <w:lang w:val="lt-LT"/>
              </w:rPr>
            </w:pPr>
            <w:r>
              <w:rPr>
                <w:color w:val="000000"/>
                <w:lang w:val="lt-LT"/>
              </w:rPr>
              <w:t>Darbų seka:</w:t>
            </w:r>
          </w:p>
          <w:p w14:paraId="281B3A08" w14:textId="77777777" w:rsidR="0078407F" w:rsidRDefault="00EE1746">
            <w:pPr>
              <w:pStyle w:val="NormalWeb"/>
              <w:spacing w:before="240" w:beforeAutospacing="0" w:afterAutospacing="0" w:line="360" w:lineRule="auto"/>
              <w:jc w:val="both"/>
              <w:rPr>
                <w:lang w:val="lt-LT"/>
              </w:rPr>
            </w:pPr>
            <w:r>
              <w:rPr>
                <w:color w:val="000000"/>
                <w:lang w:val="lt-LT"/>
              </w:rPr>
              <w:t>2022-2025 m. - remiantis archyviniais šaltiniais (XVII a. II p. Vilniaus magistrato knygomis, bažnyčių metrikų knygomis ir kt.) sudaryti puodžių duomenų bazę – biogramas.</w:t>
            </w:r>
          </w:p>
          <w:p w14:paraId="378E0113" w14:textId="77777777" w:rsidR="0078407F" w:rsidRDefault="00EE1746">
            <w:pPr>
              <w:pStyle w:val="NormalWeb"/>
              <w:spacing w:before="240" w:beforeAutospacing="0" w:afterAutospacing="0" w:line="360" w:lineRule="auto"/>
              <w:jc w:val="both"/>
              <w:rPr>
                <w:lang w:val="lt-LT"/>
              </w:rPr>
            </w:pPr>
            <w:r>
              <w:rPr>
                <w:color w:val="000000"/>
                <w:lang w:val="lt-LT"/>
              </w:rPr>
              <w:t>2026 m. – parengiamas mokslinės studijos rankraštis skyriaus svarstymui preliminariu pavadinimu: „Vilniaus puodžiai XVII-XVIII a.“</w:t>
            </w:r>
          </w:p>
          <w:p w14:paraId="5DCC0A45" w14:textId="77777777" w:rsidR="0078407F" w:rsidRDefault="00EE1746">
            <w:pPr>
              <w:pStyle w:val="NormalWeb"/>
              <w:spacing w:before="240" w:beforeAutospacing="0" w:afterAutospacing="0" w:line="360" w:lineRule="auto"/>
              <w:jc w:val="both"/>
              <w:rPr>
                <w:lang w:val="lt-LT"/>
              </w:rPr>
            </w:pPr>
            <w:r>
              <w:rPr>
                <w:color w:val="000000"/>
                <w:lang w:val="lt-LT"/>
              </w:rPr>
              <w:t xml:space="preserve">3. </w:t>
            </w:r>
            <w:r>
              <w:rPr>
                <w:i/>
                <w:iCs/>
                <w:color w:val="000000"/>
                <w:lang w:val="lt-LT"/>
              </w:rPr>
              <w:t>XVIII a. Vilniaus cechų lokalizacija ir amatininkų duomenų bazės kūrimas</w:t>
            </w:r>
            <w:r>
              <w:rPr>
                <w:color w:val="000000"/>
                <w:lang w:val="lt-LT"/>
              </w:rPr>
              <w:t>.</w:t>
            </w:r>
          </w:p>
          <w:p w14:paraId="77B2E722" w14:textId="77777777" w:rsidR="0078407F" w:rsidRDefault="00EE1746">
            <w:pPr>
              <w:pStyle w:val="NormalWeb"/>
              <w:spacing w:before="240" w:beforeAutospacing="0" w:afterAutospacing="0" w:line="360" w:lineRule="auto"/>
              <w:jc w:val="both"/>
              <w:rPr>
                <w:lang w:val="lt-LT"/>
              </w:rPr>
            </w:pPr>
            <w:r>
              <w:rPr>
                <w:color w:val="000000"/>
                <w:lang w:val="lt-LT"/>
              </w:rPr>
              <w:t>Darbų eiga:</w:t>
            </w:r>
          </w:p>
          <w:p w14:paraId="2559FD09" w14:textId="77777777" w:rsidR="0078407F" w:rsidRDefault="00EE1746">
            <w:pPr>
              <w:pStyle w:val="NormalWeb"/>
              <w:spacing w:before="240" w:beforeAutospacing="0" w:afterAutospacing="0" w:line="360" w:lineRule="auto"/>
              <w:jc w:val="both"/>
              <w:rPr>
                <w:lang w:val="lt-LT"/>
              </w:rPr>
            </w:pPr>
            <w:r>
              <w:rPr>
                <w:color w:val="000000"/>
                <w:lang w:val="lt-LT"/>
              </w:rPr>
              <w:t>2024-2026 – remiantis Vilniaus miesto cecho 1795 m. amatininkų surašymo knygos duomenimis, lokalizuoti cechų narių gyvenamas vietas, sukurti jose dirbusių amatininkų duonbazę, pildyti ją informacija iš kitų šaltinių (gyventojų surašymų, posesijų sąrašų ir t.t.). Publikuojami straipsniai.</w:t>
            </w:r>
          </w:p>
          <w:p w14:paraId="084D1B83" w14:textId="77777777" w:rsidR="0078407F" w:rsidRDefault="00EE1746">
            <w:pPr>
              <w:pStyle w:val="NormalWeb"/>
              <w:spacing w:before="240" w:beforeAutospacing="0" w:afterAutospacing="0" w:line="360" w:lineRule="auto"/>
              <w:jc w:val="both"/>
              <w:rPr>
                <w:lang w:val="lt-LT"/>
              </w:rPr>
            </w:pPr>
            <w:r>
              <w:rPr>
                <w:b/>
                <w:bCs/>
                <w:color w:val="000000"/>
                <w:lang w:val="lt-LT"/>
              </w:rPr>
              <w:t> </w:t>
            </w:r>
          </w:p>
          <w:p w14:paraId="112530E2" w14:textId="0BD1DC78" w:rsidR="0078407F" w:rsidRDefault="00EE1746">
            <w:pPr>
              <w:pStyle w:val="NormalWeb"/>
              <w:spacing w:before="240" w:beforeAutospacing="0" w:afterAutospacing="0" w:line="360" w:lineRule="auto"/>
              <w:jc w:val="both"/>
              <w:rPr>
                <w:lang w:val="lt-LT"/>
              </w:rPr>
            </w:pPr>
            <w:r>
              <w:rPr>
                <w:color w:val="000000"/>
                <w:lang w:val="lt-LT"/>
              </w:rPr>
              <w:lastRenderedPageBreak/>
              <w:t xml:space="preserve">Tyrimų tema: </w:t>
            </w:r>
            <w:r>
              <w:rPr>
                <w:i/>
                <w:iCs/>
                <w:color w:val="000000"/>
                <w:lang w:val="lt-LT"/>
              </w:rPr>
              <w:t>Neskelbtos XVI-XVIII a. Vilniaus  cechų privilegijos</w:t>
            </w:r>
            <w:r>
              <w:rPr>
                <w:color w:val="000000"/>
                <w:lang w:val="lt-LT"/>
              </w:rPr>
              <w:t>. Tikslas - surinkti iki šiol neskelbtas privilegijas Vilniaus amatininkų cechams ir paskelbti jų mokslinę publikaciją (šiuo metu žinoma virš 40 tokių dokumentų).</w:t>
            </w:r>
          </w:p>
          <w:p w14:paraId="5AD0FBBB" w14:textId="77777777" w:rsidR="0078407F" w:rsidRDefault="00EE1746">
            <w:pPr>
              <w:pStyle w:val="NormalWeb"/>
              <w:spacing w:before="240" w:beforeAutospacing="0" w:afterAutospacing="0" w:line="360" w:lineRule="auto"/>
              <w:jc w:val="both"/>
              <w:rPr>
                <w:lang w:val="lt-LT"/>
              </w:rPr>
            </w:pPr>
            <w:r>
              <w:rPr>
                <w:color w:val="000000"/>
                <w:lang w:val="lt-LT"/>
              </w:rPr>
              <w:t>Darbų seka:</w:t>
            </w:r>
          </w:p>
          <w:p w14:paraId="1E562687" w14:textId="77777777" w:rsidR="0078407F" w:rsidRDefault="00EE1746">
            <w:pPr>
              <w:pStyle w:val="NormalWeb"/>
              <w:spacing w:before="240" w:beforeAutospacing="0" w:afterAutospacing="0" w:line="360" w:lineRule="auto"/>
              <w:jc w:val="both"/>
              <w:rPr>
                <w:lang w:val="lt-LT"/>
              </w:rPr>
            </w:pPr>
            <w:r>
              <w:rPr>
                <w:color w:val="000000"/>
                <w:lang w:val="lt-LT"/>
              </w:rPr>
              <w:t>2022-2023 m. analizuojama dalykinė literatūra, vykdoma dokumentų atranka ir jų perrašymas šaltinių publikacijai preliminariu pavadinimu „Neskelbtos XVI-XVIII a. Vilnius  cechų privilegijos“, rašomi komentarai, įteikiamas mokslinis straipsnis.</w:t>
            </w:r>
          </w:p>
          <w:p w14:paraId="6A10CA9A" w14:textId="77777777" w:rsidR="0078407F" w:rsidRDefault="00EE1746">
            <w:pPr>
              <w:pStyle w:val="NormalWeb"/>
              <w:spacing w:before="240" w:beforeAutospacing="0" w:afterAutospacing="0" w:line="360" w:lineRule="auto"/>
              <w:jc w:val="both"/>
              <w:rPr>
                <w:lang w:val="lt-LT"/>
              </w:rPr>
            </w:pPr>
            <w:r>
              <w:rPr>
                <w:color w:val="000000"/>
                <w:lang w:val="lt-LT"/>
              </w:rPr>
              <w:t>2024 m. baigiami rašyti</w:t>
            </w:r>
            <w:r>
              <w:rPr>
                <w:i/>
                <w:iCs/>
                <w:color w:val="000000"/>
                <w:lang w:val="lt-LT"/>
              </w:rPr>
              <w:t xml:space="preserve"> </w:t>
            </w:r>
            <w:r>
              <w:rPr>
                <w:color w:val="000000"/>
                <w:lang w:val="lt-LT"/>
              </w:rPr>
              <w:t>publikacijos „Neskelbtos XVI-XVIII a. Vilnius cechų privilegijos“ komentarai, parašomas įvadas, parengiamos rodyklės, rankraštis įteikiamas skyriaus svarstymui bei recenzavimui, vykdoma publikacijos leidybinė priežiūra.</w:t>
            </w:r>
          </w:p>
          <w:p w14:paraId="341785BF" w14:textId="5CDF14CB" w:rsidR="0078407F" w:rsidRDefault="00EE1746">
            <w:pPr>
              <w:pStyle w:val="NormalWeb"/>
              <w:spacing w:before="240" w:beforeAutospacing="0" w:afterAutospacing="0" w:line="360" w:lineRule="auto"/>
              <w:jc w:val="both"/>
              <w:rPr>
                <w:lang w:val="lt-LT"/>
              </w:rPr>
            </w:pPr>
            <w:r>
              <w:rPr>
                <w:color w:val="000000"/>
                <w:lang w:val="lt-LT"/>
              </w:rPr>
              <w:t>Tyrimų tema:</w:t>
            </w:r>
            <w:r>
              <w:rPr>
                <w:i/>
                <w:iCs/>
                <w:color w:val="000000"/>
                <w:lang w:val="lt-LT"/>
              </w:rPr>
              <w:t xml:space="preserve"> Vilniaus miestiečių knygos </w:t>
            </w:r>
            <w:r>
              <w:rPr>
                <w:i/>
                <w:iCs/>
                <w:color w:val="000000"/>
                <w:shd w:val="clear" w:color="auto" w:fill="FFFFFF"/>
                <w:lang w:val="lt-LT"/>
              </w:rPr>
              <w:t xml:space="preserve">XVII a. antroje pusėje - XVIII a. </w:t>
            </w:r>
            <w:r>
              <w:rPr>
                <w:color w:val="000000"/>
                <w:shd w:val="clear" w:color="auto" w:fill="FFFFFF"/>
                <w:lang w:val="lt-LT"/>
              </w:rPr>
              <w:t xml:space="preserve">Tikslas - </w:t>
            </w:r>
            <w:r>
              <w:rPr>
                <w:color w:val="000000"/>
                <w:lang w:val="lt-LT"/>
              </w:rPr>
              <w:t>analizuojant vilniečių asmenines bibliotekas ir knygų rinkinius atskleisti miestiečių ekonominių galimybių, visuomeninių poreikių ir intelektinių aspiracijų dinamiką bei miestiečių konfesinės ir etninės kaitos tendencijas XVII a. II p. – XVIII a.</w:t>
            </w:r>
          </w:p>
          <w:p w14:paraId="0572B852" w14:textId="77777777" w:rsidR="0078407F" w:rsidRDefault="00EE1746">
            <w:pPr>
              <w:pStyle w:val="NormalWeb"/>
              <w:spacing w:before="240" w:beforeAutospacing="0" w:afterAutospacing="0" w:line="360" w:lineRule="auto"/>
              <w:jc w:val="both"/>
              <w:rPr>
                <w:lang w:val="lt-LT"/>
              </w:rPr>
            </w:pPr>
            <w:r>
              <w:rPr>
                <w:color w:val="000000"/>
                <w:shd w:val="clear" w:color="auto" w:fill="FFFFFF"/>
                <w:lang w:val="lt-LT"/>
              </w:rPr>
              <w:t>Darbų seka:</w:t>
            </w:r>
          </w:p>
          <w:p w14:paraId="1D15E3A7" w14:textId="77777777" w:rsidR="0078407F" w:rsidRDefault="00EE1746">
            <w:pPr>
              <w:pStyle w:val="NormalWeb"/>
              <w:spacing w:before="240" w:beforeAutospacing="0" w:afterAutospacing="0" w:line="360" w:lineRule="auto"/>
              <w:jc w:val="both"/>
              <w:rPr>
                <w:lang w:val="lt-LT"/>
              </w:rPr>
            </w:pPr>
            <w:r>
              <w:rPr>
                <w:color w:val="000000"/>
                <w:shd w:val="clear" w:color="auto" w:fill="FFFFFF"/>
                <w:lang w:val="lt-LT"/>
              </w:rPr>
              <w:t xml:space="preserve">2022-2023 m. renkama archyvinė medžiaga iš Vilniaus magistrato knygų ir kitų nagrinėjamo laikotarpio šaltinių apie vilniečių namuose buvusias knygas; rengiami 2 straipsniai, skirti </w:t>
            </w:r>
            <w:r>
              <w:rPr>
                <w:color w:val="000000"/>
                <w:lang w:val="lt-LT"/>
              </w:rPr>
              <w:t>tyrimų tematikai, šaltinių ir metodologijos aptarimui.</w:t>
            </w:r>
          </w:p>
          <w:p w14:paraId="6BCB4A8B" w14:textId="77777777" w:rsidR="0078407F" w:rsidRDefault="00EE1746">
            <w:pPr>
              <w:pStyle w:val="NormalWeb"/>
              <w:spacing w:before="240" w:beforeAutospacing="0" w:afterAutospacing="0" w:line="360" w:lineRule="auto"/>
              <w:jc w:val="both"/>
              <w:rPr>
                <w:lang w:val="lt-LT"/>
              </w:rPr>
            </w:pPr>
            <w:r>
              <w:rPr>
                <w:color w:val="000000"/>
                <w:lang w:val="lt-LT"/>
              </w:rPr>
              <w:t>2024-2025 m. rengiamas XVII a. II pusės – XVIII a. vilniečių knygų katalogas; rengiami 2 straipsniai, skirti įvairiems knygos kultūros Vilniuje aspektams.</w:t>
            </w:r>
          </w:p>
          <w:p w14:paraId="70F79E45" w14:textId="77777777" w:rsidR="0078407F" w:rsidRDefault="00EE1746">
            <w:pPr>
              <w:pStyle w:val="NormalWeb"/>
              <w:spacing w:before="240" w:beforeAutospacing="0" w:afterAutospacing="0" w:line="360" w:lineRule="auto"/>
              <w:jc w:val="both"/>
              <w:rPr>
                <w:lang w:val="lt-LT"/>
              </w:rPr>
            </w:pPr>
            <w:r>
              <w:rPr>
                <w:color w:val="000000"/>
                <w:lang w:val="lt-LT"/>
              </w:rPr>
              <w:t>2026 m. vykdomi galutiniai vilniečių knygų XVII a. II p. – XVIII a. katalogo parengimo darbai, įvado rašymas, darbo pateikimas skyriaus svarstymui ir recenzavimui.</w:t>
            </w:r>
          </w:p>
          <w:p w14:paraId="4B1A2E02" w14:textId="534DF11C" w:rsidR="0078407F" w:rsidRDefault="00EE1746" w:rsidP="004715F2">
            <w:pPr>
              <w:pStyle w:val="NormalWeb"/>
              <w:spacing w:before="240" w:beforeAutospacing="0" w:afterAutospacing="0" w:line="360" w:lineRule="auto"/>
              <w:jc w:val="both"/>
              <w:rPr>
                <w:lang w:val="lt-LT"/>
              </w:rPr>
            </w:pPr>
            <w:r>
              <w:rPr>
                <w:color w:val="000000"/>
                <w:lang w:val="lt-LT"/>
              </w:rPr>
              <w:t xml:space="preserve">Tyrimų tema: </w:t>
            </w:r>
            <w:r>
              <w:rPr>
                <w:i/>
                <w:iCs/>
                <w:color w:val="000000"/>
                <w:lang w:val="lt-LT"/>
              </w:rPr>
              <w:t>Vilniaus miesto etninės bendruomenės 1920-1939 m.</w:t>
            </w:r>
            <w:r>
              <w:rPr>
                <w:color w:val="000000"/>
                <w:lang w:val="lt-LT"/>
              </w:rPr>
              <w:t xml:space="preserve"> Po Pirmojo pasaulinio karo prasidėjo modernių Lietuvos ir Lenkijos Respublikų kūrimo procesai. Jie sąlygojo konfliktus dėl valstybių teritorijų bei jų gyventojų. Į tokių konfliktų epicentrą pateko Vilnius ir jo gyventojai. Politinėmis ir diplomatinėmis priemonėmis konflikto sureguluoti nepavyko, jis peraugo į ginkluotą karinį konfliktą, kurio pasekmė – Vilniaus ir jo krašto užėmimas ir inkorporacija  į Lenkijos sudėtį. </w:t>
            </w:r>
            <w:r>
              <w:rPr>
                <w:color w:val="000000"/>
                <w:lang w:val="lt-LT"/>
              </w:rPr>
              <w:lastRenderedPageBreak/>
              <w:t>Tokiu būdu vilniečiai tapo Lenkijos piliečiais, o jų gyvenimą pradėjo reguliuoti Lenkijos įstatymai ir kiti teisės aktai. Tyrimų tikslas – tirti Vilniaus miesto etnines bendruomenes (lietuvių, lenkų, rusų, baltarusių, žydų), jų koegzistavimą ir padėtį „lenkiškuoju periodu“. Būtų tiriama nedominuojančių etninių Vilniaus m. gyventojų grupių teisinė padėtis (Lenkijos pilietybės suteikimo/nesuteikimo mechanizmas ir jo taikymas), tarpetninių santykių raiška Vilniuje, etninių mažumų kultūros veikimo laukas ir įvairių miesto etninių bendruomenių švietimo plėtra.</w:t>
            </w:r>
          </w:p>
          <w:p w14:paraId="4663CCC1" w14:textId="77777777" w:rsidR="0078407F" w:rsidRDefault="00EE1746">
            <w:pPr>
              <w:pStyle w:val="NormalWeb"/>
              <w:spacing w:before="240" w:beforeAutospacing="0" w:afterAutospacing="0" w:line="360" w:lineRule="auto"/>
              <w:jc w:val="both"/>
              <w:rPr>
                <w:lang w:val="lt-LT"/>
              </w:rPr>
            </w:pPr>
            <w:r>
              <w:rPr>
                <w:color w:val="000000"/>
                <w:lang w:val="lt-LT"/>
              </w:rPr>
              <w:t>Darbų seka:</w:t>
            </w:r>
          </w:p>
          <w:p w14:paraId="7DB2F3A2" w14:textId="77777777" w:rsidR="0078407F" w:rsidRDefault="00EE1746">
            <w:pPr>
              <w:pStyle w:val="NormalWeb"/>
              <w:spacing w:before="240" w:beforeAutospacing="0" w:afterAutospacing="0" w:line="360" w:lineRule="auto"/>
              <w:jc w:val="both"/>
              <w:rPr>
                <w:lang w:val="lt-LT"/>
              </w:rPr>
            </w:pPr>
            <w:r>
              <w:rPr>
                <w:color w:val="000000"/>
                <w:lang w:val="lt-LT"/>
              </w:rPr>
              <w:t>2022 m.  – tyrimams reikalingų pirminių šaltinių ir istoriografijos paieška, sisteminimas, analizė;</w:t>
            </w:r>
          </w:p>
          <w:p w14:paraId="553980CA" w14:textId="77777777" w:rsidR="0078407F" w:rsidRDefault="00EE1746">
            <w:pPr>
              <w:pStyle w:val="NormalWeb"/>
              <w:spacing w:before="240" w:beforeAutospacing="0" w:afterAutospacing="0" w:line="360" w:lineRule="auto"/>
              <w:jc w:val="both"/>
              <w:rPr>
                <w:lang w:val="lt-LT"/>
              </w:rPr>
            </w:pPr>
            <w:r>
              <w:rPr>
                <w:color w:val="000000"/>
                <w:lang w:val="lt-LT"/>
              </w:rPr>
              <w:t>2023 m. – straipsnis apie Lenkijos pilietybės suteikimą vilniečiams;</w:t>
            </w:r>
          </w:p>
          <w:p w14:paraId="1A0EB7CD" w14:textId="77777777" w:rsidR="0078407F" w:rsidRDefault="00EE1746">
            <w:pPr>
              <w:pStyle w:val="NormalWeb"/>
              <w:spacing w:before="240" w:beforeAutospacing="0" w:afterAutospacing="0" w:line="360" w:lineRule="auto"/>
              <w:jc w:val="both"/>
              <w:rPr>
                <w:lang w:val="lt-LT"/>
              </w:rPr>
            </w:pPr>
            <w:r>
              <w:rPr>
                <w:color w:val="000000"/>
                <w:lang w:val="lt-LT"/>
              </w:rPr>
              <w:t>2025 m. – straipsnis arba šaltinio publikacija apie Vilniaus lietuvių kultūrinę raišką;</w:t>
            </w:r>
          </w:p>
          <w:p w14:paraId="41ADF4F6" w14:textId="77777777" w:rsidR="0078407F" w:rsidRDefault="00EE1746">
            <w:pPr>
              <w:pStyle w:val="NormalWeb"/>
              <w:spacing w:before="240" w:beforeAutospacing="0" w:afterAutospacing="0" w:line="360" w:lineRule="auto"/>
              <w:jc w:val="both"/>
              <w:rPr>
                <w:lang w:val="lt-LT"/>
              </w:rPr>
            </w:pPr>
            <w:r>
              <w:rPr>
                <w:color w:val="000000"/>
                <w:lang w:val="lt-LT"/>
              </w:rPr>
              <w:t>2026 m. – straipsnis apie tarpetninius santykius.</w:t>
            </w:r>
          </w:p>
          <w:p w14:paraId="669CA238" w14:textId="429DEDA4" w:rsidR="0078407F" w:rsidRDefault="00EE1746">
            <w:pPr>
              <w:pStyle w:val="NormalWeb"/>
              <w:spacing w:before="240" w:beforeAutospacing="0" w:afterAutospacing="0" w:line="360" w:lineRule="auto"/>
              <w:jc w:val="both"/>
              <w:rPr>
                <w:lang w:val="lt-LT"/>
              </w:rPr>
            </w:pPr>
            <w:r>
              <w:rPr>
                <w:color w:val="000000"/>
                <w:lang w:val="lt-LT"/>
              </w:rPr>
              <w:t>Tyrimų tema:</w:t>
            </w:r>
            <w:r>
              <w:rPr>
                <w:b/>
                <w:bCs/>
                <w:color w:val="000000"/>
                <w:lang w:val="lt-LT"/>
              </w:rPr>
              <w:t xml:space="preserve"> </w:t>
            </w:r>
            <w:r>
              <w:rPr>
                <w:i/>
                <w:iCs/>
                <w:color w:val="000000"/>
                <w:lang w:val="lt-LT"/>
              </w:rPr>
              <w:t>Vilniaus miesto sanitarinė padėtis Antrojo pasaulinio karo metais</w:t>
            </w:r>
            <w:r>
              <w:rPr>
                <w:color w:val="000000"/>
                <w:lang w:val="lt-LT"/>
              </w:rPr>
              <w:t>. Tikslas – tirti Vilniaus miesto sanitarinę padėtį bei gyventojų sergamumą sovietų ir vokiečių okupacijos periodu. Tyrimo laukas gali būti praplėstas mitybos ar aprūpinimo skirtingais buities reikmenimis klausimais, kurie taip pat susiję su gyventojų sveikatingumu.</w:t>
            </w:r>
          </w:p>
          <w:p w14:paraId="22082C44" w14:textId="77777777" w:rsidR="0078407F" w:rsidRDefault="00EE1746">
            <w:pPr>
              <w:pStyle w:val="NormalWeb"/>
              <w:spacing w:before="240" w:beforeAutospacing="0" w:afterAutospacing="0" w:line="360" w:lineRule="auto"/>
              <w:jc w:val="both"/>
              <w:rPr>
                <w:lang w:val="lt-LT"/>
              </w:rPr>
            </w:pPr>
            <w:r>
              <w:rPr>
                <w:color w:val="000000"/>
                <w:lang w:val="lt-LT"/>
              </w:rPr>
              <w:t>Darbų seka:</w:t>
            </w:r>
          </w:p>
          <w:p w14:paraId="2E96F217" w14:textId="5CD94CEF" w:rsidR="0078407F" w:rsidRDefault="00EE1746">
            <w:pPr>
              <w:pStyle w:val="NormalWeb"/>
              <w:spacing w:before="240" w:beforeAutospacing="0" w:afterAutospacing="0" w:line="360" w:lineRule="auto"/>
              <w:jc w:val="both"/>
              <w:rPr>
                <w:lang w:val="lt-LT"/>
              </w:rPr>
            </w:pPr>
            <w:r>
              <w:rPr>
                <w:color w:val="000000"/>
                <w:lang w:val="lt-LT"/>
              </w:rPr>
              <w:t>2023-2026 m. tiriami šaltiniai ir analizuojama dalykinė literatūra, publikuojami straipsniai.</w:t>
            </w:r>
          </w:p>
          <w:p w14:paraId="6FD21779" w14:textId="77777777" w:rsidR="0078407F" w:rsidRDefault="00EE1746">
            <w:pPr>
              <w:pStyle w:val="NormalWeb"/>
              <w:spacing w:before="240" w:beforeAutospacing="0" w:afterAutospacing="0" w:line="360" w:lineRule="auto"/>
              <w:jc w:val="both"/>
              <w:rPr>
                <w:color w:val="000000"/>
                <w:lang w:val="lt-LT"/>
              </w:rPr>
            </w:pPr>
            <w:r>
              <w:rPr>
                <w:color w:val="000000"/>
                <w:lang w:val="lt-LT"/>
              </w:rPr>
              <w:t> </w:t>
            </w:r>
          </w:p>
          <w:p w14:paraId="69DB62DB" w14:textId="77777777" w:rsidR="0078407F" w:rsidRDefault="00EE1746">
            <w:pPr>
              <w:pStyle w:val="NormalWeb"/>
              <w:spacing w:before="240" w:beforeAutospacing="0" w:afterAutospacing="0" w:line="360" w:lineRule="auto"/>
              <w:jc w:val="both"/>
              <w:rPr>
                <w:b/>
                <w:bCs/>
                <w:i/>
                <w:iCs/>
                <w:color w:val="000000"/>
                <w:lang w:val="lt-LT"/>
              </w:rPr>
            </w:pPr>
            <w:r>
              <w:rPr>
                <w:b/>
                <w:bCs/>
                <w:color w:val="000000"/>
                <w:lang w:val="lt-LT"/>
              </w:rPr>
              <w:t xml:space="preserve">II uždavinys: </w:t>
            </w:r>
            <w:r>
              <w:rPr>
                <w:b/>
                <w:bCs/>
                <w:i/>
                <w:iCs/>
                <w:color w:val="000000"/>
                <w:lang w:val="lt-LT"/>
              </w:rPr>
              <w:t>Miesto savivalda</w:t>
            </w:r>
          </w:p>
          <w:p w14:paraId="206C6CF6" w14:textId="4A0A935B" w:rsidR="0078407F" w:rsidRDefault="00EE1746">
            <w:pPr>
              <w:pStyle w:val="NormalWeb"/>
              <w:spacing w:before="240" w:beforeAutospacing="0" w:afterAutospacing="0" w:line="360" w:lineRule="auto"/>
              <w:jc w:val="both"/>
              <w:rPr>
                <w:lang w:val="lt-LT"/>
              </w:rPr>
            </w:pPr>
            <w:r>
              <w:rPr>
                <w:color w:val="000000"/>
                <w:lang w:val="lt-LT"/>
              </w:rPr>
              <w:t>Tyrimų temos:</w:t>
            </w:r>
          </w:p>
          <w:p w14:paraId="7A9CE770" w14:textId="77777777" w:rsidR="0078407F" w:rsidRDefault="00EE1746">
            <w:pPr>
              <w:pStyle w:val="NormalWeb"/>
              <w:spacing w:before="240" w:beforeAutospacing="0" w:afterAutospacing="0" w:line="360" w:lineRule="auto"/>
              <w:jc w:val="both"/>
              <w:rPr>
                <w:lang w:val="lt-LT"/>
              </w:rPr>
            </w:pPr>
            <w:r>
              <w:rPr>
                <w:color w:val="000000"/>
                <w:lang w:val="lt-LT"/>
              </w:rPr>
              <w:t xml:space="preserve">1) </w:t>
            </w:r>
            <w:r>
              <w:rPr>
                <w:i/>
                <w:iCs/>
                <w:color w:val="000000"/>
                <w:lang w:val="lt-LT"/>
              </w:rPr>
              <w:t>Vilniaus vaitas</w:t>
            </w:r>
            <w:r>
              <w:rPr>
                <w:color w:val="000000"/>
                <w:lang w:val="lt-LT"/>
              </w:rPr>
              <w:t>. Tikslas - šiuolaikinius mokslo standartus atitinkančių Vilniaus vaitų biografijų parengimas; vaitijos institucijos raidos atskleidimas remiantis prozopografiniu personalijų tyrimo metodu, derinamu su normatyvinių teisės aktų bei teismų knygų medžiagos analize.</w:t>
            </w:r>
          </w:p>
          <w:p w14:paraId="7067BE3A" w14:textId="77777777" w:rsidR="0078407F" w:rsidRDefault="00EE1746">
            <w:pPr>
              <w:pStyle w:val="NormalWeb"/>
              <w:spacing w:before="240" w:beforeAutospacing="0" w:afterAutospacing="0" w:line="360" w:lineRule="auto"/>
              <w:jc w:val="both"/>
              <w:rPr>
                <w:lang w:val="lt-LT"/>
              </w:rPr>
            </w:pPr>
            <w:r>
              <w:rPr>
                <w:color w:val="000000"/>
                <w:lang w:val="lt-LT"/>
              </w:rPr>
              <w:t>Darbų seka:</w:t>
            </w:r>
          </w:p>
          <w:p w14:paraId="56F9B1BA" w14:textId="77777777" w:rsidR="0078407F" w:rsidRDefault="00EE1746">
            <w:pPr>
              <w:pStyle w:val="NormalWeb"/>
              <w:spacing w:before="240" w:beforeAutospacing="0" w:afterAutospacing="0" w:line="360" w:lineRule="auto"/>
              <w:jc w:val="both"/>
              <w:rPr>
                <w:lang w:val="lt-LT"/>
              </w:rPr>
            </w:pPr>
            <w:r>
              <w:rPr>
                <w:color w:val="000000"/>
                <w:lang w:val="lt-LT"/>
              </w:rPr>
              <w:lastRenderedPageBreak/>
              <w:t>2023-2024 m. analizuojama vaitijos institucijos dalyko literatūra ir renkami šaltiniai, rašomi straipsniai šia tema.</w:t>
            </w:r>
          </w:p>
          <w:p w14:paraId="442413BF" w14:textId="77777777" w:rsidR="0078407F" w:rsidRDefault="00EE1746">
            <w:pPr>
              <w:pStyle w:val="NormalWeb"/>
              <w:spacing w:before="240" w:beforeAutospacing="0" w:afterAutospacing="0" w:line="360" w:lineRule="auto"/>
              <w:jc w:val="both"/>
              <w:rPr>
                <w:lang w:val="lt-LT"/>
              </w:rPr>
            </w:pPr>
            <w:r>
              <w:rPr>
                <w:color w:val="000000"/>
                <w:lang w:val="lt-LT"/>
              </w:rPr>
              <w:t>2025 m. vykdomas Vilniaus vaitų prozopografinis tyrimas - renkami duomenis apie Vilniaus vaito pareigybę užėmusių asmenų gimines, išsilavinimą, profesijas, konfesijas, turtą, kūrybą, rašomi straipsniai šia tema.</w:t>
            </w:r>
          </w:p>
          <w:p w14:paraId="371664CC" w14:textId="77777777" w:rsidR="0078407F" w:rsidRDefault="00EE1746">
            <w:pPr>
              <w:pStyle w:val="NormalWeb"/>
              <w:spacing w:before="240" w:beforeAutospacing="0" w:afterAutospacing="0" w:line="360" w:lineRule="auto"/>
              <w:jc w:val="both"/>
              <w:rPr>
                <w:lang w:val="lt-LT"/>
              </w:rPr>
            </w:pPr>
            <w:r>
              <w:rPr>
                <w:color w:val="000000"/>
                <w:lang w:val="lt-LT"/>
              </w:rPr>
              <w:t>2026 m. studijos / monografijos preliminariu pavadinimu „Vilniaus vaitija ir vaitai XV-XVIII a.“ parengimas teikti skyriaus svarstymui bei recenzavimui.</w:t>
            </w:r>
          </w:p>
          <w:p w14:paraId="7125BADA" w14:textId="0DC8C6FE" w:rsidR="0078407F" w:rsidRDefault="00EE1746">
            <w:pPr>
              <w:pStyle w:val="NormalWeb"/>
              <w:spacing w:before="240" w:beforeAutospacing="0" w:afterAutospacing="0" w:line="360" w:lineRule="auto"/>
              <w:jc w:val="both"/>
              <w:rPr>
                <w:lang w:val="lt-LT"/>
              </w:rPr>
            </w:pPr>
            <w:r>
              <w:rPr>
                <w:color w:val="000000"/>
                <w:lang w:val="lt-LT"/>
              </w:rPr>
              <w:t xml:space="preserve">2) </w:t>
            </w:r>
            <w:r>
              <w:rPr>
                <w:i/>
                <w:iCs/>
                <w:color w:val="000000"/>
                <w:lang w:val="lt-LT"/>
              </w:rPr>
              <w:t>Vilniaus miesto privilegijos</w:t>
            </w:r>
            <w:r>
              <w:rPr>
                <w:color w:val="000000"/>
                <w:lang w:val="lt-LT"/>
              </w:rPr>
              <w:t xml:space="preserve">. Tikslas – publikuoti valdovų privilegijas, kuriomis buvo patvirtinamos Magdeburgo </w:t>
            </w:r>
            <w:r>
              <w:rPr>
                <w:lang w:val="lt-LT"/>
              </w:rPr>
              <w:t>teisės.</w:t>
            </w:r>
          </w:p>
          <w:p w14:paraId="4F7E27BE" w14:textId="77777777" w:rsidR="0078407F" w:rsidRDefault="00EE1746">
            <w:pPr>
              <w:pStyle w:val="NormalWeb"/>
              <w:spacing w:before="240" w:beforeAutospacing="0" w:afterAutospacing="0" w:line="360" w:lineRule="auto"/>
              <w:jc w:val="both"/>
              <w:rPr>
                <w:lang w:val="lt-LT"/>
              </w:rPr>
            </w:pPr>
            <w:r>
              <w:rPr>
                <w:color w:val="000000"/>
                <w:lang w:val="lt-LT"/>
              </w:rPr>
              <w:t>Darbų seka:</w:t>
            </w:r>
          </w:p>
          <w:p w14:paraId="13186159" w14:textId="77777777" w:rsidR="00AF76FB" w:rsidRDefault="00EE1746">
            <w:pPr>
              <w:pStyle w:val="NormalWeb"/>
              <w:spacing w:before="240" w:beforeAutospacing="0" w:afterAutospacing="0" w:line="360" w:lineRule="auto"/>
              <w:jc w:val="both"/>
              <w:rPr>
                <w:color w:val="000000"/>
                <w:lang w:val="lt-LT"/>
              </w:rPr>
            </w:pPr>
            <w:r>
              <w:rPr>
                <w:color w:val="000000"/>
                <w:lang w:val="lt-LT"/>
              </w:rPr>
              <w:t>2022 m. parengiamas visų žinomų valdovų privilegijų, kuriomis buvo patvirtinamos Magdeburgo teisės, vertimas į lietuvių kalbą.</w:t>
            </w:r>
          </w:p>
          <w:p w14:paraId="0A1467C7" w14:textId="3DDE4561" w:rsidR="0078407F" w:rsidRPr="00AF76FB" w:rsidRDefault="00EE1746">
            <w:pPr>
              <w:pStyle w:val="NormalWeb"/>
              <w:spacing w:before="240" w:beforeAutospacing="0" w:afterAutospacing="0" w:line="360" w:lineRule="auto"/>
              <w:jc w:val="both"/>
              <w:rPr>
                <w:color w:val="000000"/>
                <w:lang w:val="lt-LT"/>
              </w:rPr>
            </w:pPr>
            <w:r>
              <w:rPr>
                <w:color w:val="000000"/>
                <w:lang w:val="lt-LT"/>
              </w:rPr>
              <w:t>Tyrimų temos:</w:t>
            </w:r>
          </w:p>
          <w:p w14:paraId="4BDDF7BD" w14:textId="77777777" w:rsidR="0078407F" w:rsidRDefault="00EE1746">
            <w:pPr>
              <w:pStyle w:val="NormalWeb"/>
              <w:spacing w:before="240" w:beforeAutospacing="0" w:afterAutospacing="0" w:line="360" w:lineRule="auto"/>
              <w:jc w:val="both"/>
              <w:rPr>
                <w:lang w:val="lt-LT"/>
              </w:rPr>
            </w:pPr>
            <w:r>
              <w:rPr>
                <w:color w:val="000000"/>
                <w:lang w:val="lt-LT"/>
              </w:rPr>
              <w:t xml:space="preserve">1) </w:t>
            </w:r>
            <w:r>
              <w:rPr>
                <w:i/>
                <w:iCs/>
                <w:color w:val="000000"/>
                <w:lang w:val="lt-LT"/>
              </w:rPr>
              <w:t xml:space="preserve">Vilniaus miesto iždas XV-XVIII a. </w:t>
            </w:r>
            <w:r>
              <w:rPr>
                <w:color w:val="000000"/>
                <w:lang w:val="lt-LT"/>
              </w:rPr>
              <w:t>Tikslas – ištirti Vilniaus miesto iždą XV-XVIII a., t. y., pajamų (iš prekybos ir alkoholio gamybos apmokestinimo, prekystalių nuomos, svėryklos, miesto nekilnojamas turto ir kt.) ir išlaidų (miesto reprezentacijai, tvarkos palaikymui etc.) kilmę, iždo balansą ir administravimą (iždo ekonomų ir kitų pareigūnų funkcijas, pajamų-išlaidų knygų vedimą ir kt.).</w:t>
            </w:r>
          </w:p>
          <w:p w14:paraId="1D75DB37" w14:textId="77777777" w:rsidR="0078407F" w:rsidRDefault="00EE1746">
            <w:pPr>
              <w:pStyle w:val="NormalWeb"/>
              <w:spacing w:before="240" w:beforeAutospacing="0" w:afterAutospacing="0" w:line="360" w:lineRule="auto"/>
              <w:jc w:val="both"/>
              <w:rPr>
                <w:lang w:val="lt-LT"/>
              </w:rPr>
            </w:pPr>
            <w:r>
              <w:rPr>
                <w:color w:val="000000"/>
                <w:lang w:val="lt-LT"/>
              </w:rPr>
              <w:t>Darbų seka:</w:t>
            </w:r>
          </w:p>
          <w:p w14:paraId="4D678061" w14:textId="77777777" w:rsidR="0078407F" w:rsidRDefault="00EE1746">
            <w:pPr>
              <w:pStyle w:val="NormalWeb"/>
              <w:spacing w:before="240" w:beforeAutospacing="0" w:afterAutospacing="0" w:line="360" w:lineRule="auto"/>
              <w:jc w:val="both"/>
              <w:rPr>
                <w:lang w:val="lt-LT"/>
              </w:rPr>
            </w:pPr>
            <w:r>
              <w:rPr>
                <w:color w:val="000000"/>
                <w:lang w:val="lt-LT"/>
              </w:rPr>
              <w:t>2022-2024 m. tiriami šaltiniai ir analizuojama dalykinė literatūra, dirbama ties problematika „Vilniaus iždo pajamos ir išlaidos XV-XVIII a.“, publikuojami straipsniai ir rengiama dalis monografijos iždo tema.</w:t>
            </w:r>
          </w:p>
          <w:p w14:paraId="16B4FA4F" w14:textId="77777777" w:rsidR="0078407F" w:rsidRDefault="00EE1746">
            <w:pPr>
              <w:pStyle w:val="NormalWeb"/>
              <w:spacing w:before="240" w:beforeAutospacing="0" w:afterAutospacing="0" w:line="360" w:lineRule="auto"/>
              <w:jc w:val="both"/>
              <w:rPr>
                <w:lang w:val="lt-LT"/>
              </w:rPr>
            </w:pPr>
            <w:r>
              <w:rPr>
                <w:color w:val="000000"/>
                <w:lang w:val="lt-LT"/>
              </w:rPr>
              <w:t>2025 m. tiriami šaltiniai, analizuojama dalykinė literatūra, dirbama ties problematika „Vilniaus iždo administravimas XV-XVIII a.“, publikuojami straipsniai ir rengiama monografijos dalis.</w:t>
            </w:r>
          </w:p>
          <w:p w14:paraId="37F35FD9" w14:textId="77777777" w:rsidR="0078407F" w:rsidRDefault="00EE1746">
            <w:pPr>
              <w:pStyle w:val="NormalWeb"/>
              <w:spacing w:before="240" w:beforeAutospacing="0" w:afterAutospacing="0" w:line="360" w:lineRule="auto"/>
              <w:jc w:val="both"/>
              <w:rPr>
                <w:lang w:val="lt-LT"/>
              </w:rPr>
            </w:pPr>
            <w:r>
              <w:rPr>
                <w:color w:val="000000"/>
                <w:lang w:val="lt-LT"/>
              </w:rPr>
              <w:t>2026 m. parengiamas monografijos preliminariu pavadinimu „Vilniaus miesto iždas XV-XVIII a.“ rankraštis ir teikiamas skyriaus svarstymui bei recenzavimui.</w:t>
            </w:r>
          </w:p>
          <w:p w14:paraId="0EB0D5B0" w14:textId="54EB8920" w:rsidR="0078407F" w:rsidRDefault="00EE1746">
            <w:pPr>
              <w:pStyle w:val="NormalWeb"/>
              <w:spacing w:before="240" w:beforeAutospacing="0" w:afterAutospacing="0" w:line="360" w:lineRule="auto"/>
              <w:jc w:val="both"/>
              <w:rPr>
                <w:lang w:val="lt-LT"/>
              </w:rPr>
            </w:pPr>
            <w:r>
              <w:rPr>
                <w:color w:val="000000"/>
                <w:lang w:val="lt-LT"/>
              </w:rPr>
              <w:lastRenderedPageBreak/>
              <w:t xml:space="preserve">2) </w:t>
            </w:r>
            <w:r>
              <w:rPr>
                <w:i/>
                <w:iCs/>
                <w:color w:val="000000"/>
                <w:lang w:val="lt-LT"/>
              </w:rPr>
              <w:t>Vilniaus miesto privilegijos</w:t>
            </w:r>
            <w:r>
              <w:rPr>
                <w:color w:val="000000"/>
                <w:lang w:val="lt-LT"/>
              </w:rPr>
              <w:t xml:space="preserve">. Tikslas – publikuoti valdovų privilegijas, kuriomis buvo patvirtinamos </w:t>
            </w:r>
            <w:r>
              <w:rPr>
                <w:lang w:val="lt-LT"/>
              </w:rPr>
              <w:t>Magdeburgo teisės.</w:t>
            </w:r>
          </w:p>
          <w:p w14:paraId="310269D9" w14:textId="77777777" w:rsidR="0078407F" w:rsidRDefault="00EE1746">
            <w:pPr>
              <w:pStyle w:val="NormalWeb"/>
              <w:spacing w:before="240" w:beforeAutospacing="0" w:afterAutospacing="0" w:line="360" w:lineRule="auto"/>
              <w:jc w:val="both"/>
              <w:rPr>
                <w:lang w:val="lt-LT"/>
              </w:rPr>
            </w:pPr>
            <w:r>
              <w:rPr>
                <w:color w:val="000000"/>
                <w:lang w:val="lt-LT"/>
              </w:rPr>
              <w:t>Darbų seka:</w:t>
            </w:r>
          </w:p>
          <w:p w14:paraId="44A38A6A" w14:textId="77777777" w:rsidR="0078407F" w:rsidRDefault="00EE1746">
            <w:pPr>
              <w:pStyle w:val="NormalWeb"/>
              <w:spacing w:before="240" w:beforeAutospacing="0" w:afterAutospacing="0" w:line="360" w:lineRule="auto"/>
              <w:jc w:val="both"/>
              <w:rPr>
                <w:lang w:val="lt-LT"/>
              </w:rPr>
            </w:pPr>
            <w:r>
              <w:rPr>
                <w:color w:val="000000"/>
                <w:lang w:val="lt-LT"/>
              </w:rPr>
              <w:t>2022-2023 m. parengiamos ir publikuojamos visos žinomos valdovų privilegijos, kuriomis buvo patvirtinamos Magdeburgo teisės.</w:t>
            </w:r>
          </w:p>
          <w:p w14:paraId="5101E384" w14:textId="77777777" w:rsidR="0078407F" w:rsidRDefault="00EE1746">
            <w:pPr>
              <w:pStyle w:val="NormalWeb"/>
              <w:spacing w:before="240" w:beforeAutospacing="0" w:afterAutospacing="0" w:line="360" w:lineRule="auto"/>
              <w:jc w:val="both"/>
              <w:rPr>
                <w:lang w:val="lt-LT"/>
              </w:rPr>
            </w:pPr>
            <w:r>
              <w:rPr>
                <w:color w:val="000000"/>
                <w:lang w:val="lt-LT"/>
              </w:rPr>
              <w:t> </w:t>
            </w:r>
          </w:p>
          <w:p w14:paraId="50822514" w14:textId="20C14452" w:rsidR="0078407F" w:rsidRDefault="00EE1746">
            <w:pPr>
              <w:pStyle w:val="NormalWeb"/>
              <w:spacing w:before="240" w:beforeAutospacing="0" w:afterAutospacing="0" w:line="360" w:lineRule="auto"/>
              <w:jc w:val="both"/>
              <w:rPr>
                <w:color w:val="000000"/>
                <w:lang w:val="lt-LT"/>
              </w:rPr>
            </w:pPr>
            <w:r>
              <w:rPr>
                <w:color w:val="000000"/>
                <w:lang w:val="lt-LT"/>
              </w:rPr>
              <w:t xml:space="preserve">Tyrimų tema: </w:t>
            </w:r>
            <w:r>
              <w:rPr>
                <w:i/>
                <w:iCs/>
                <w:color w:val="000000"/>
                <w:lang w:val="lt-LT"/>
              </w:rPr>
              <w:t>Vilnius Rusijos imperijoje XVIII a. pab.– XIX a.: magistrato institucija</w:t>
            </w:r>
            <w:r>
              <w:rPr>
                <w:color w:val="000000"/>
                <w:lang w:val="lt-LT"/>
              </w:rPr>
              <w:t xml:space="preserve">. Tikslas – ištirti miesto valdymo pokyčius vykusius Rusijos imperijos laikotarpiu. Vilniaus miesto valdymo pertvarkymas pagal Rusijos imperijos centralizuotą ir biurokratizuotą valdymo sistemą reiškė, kad miesto savivalda prarado iki tol turėtas galimybes realizuoti iniciatyvas, kylančias iš pačios miestiečių visuomenės augimo ir plėtojimosi poreikių. Tai darė neigiamą įtaką miesto bendrosios plėtros procesui (lėtino miesto ekonominį ir demografinį augimą, savivaldos institucijos tapo vykdomosios valdžios sudėtine dalimi absoliutizmo stiprėjimo kontekste). </w:t>
            </w:r>
          </w:p>
          <w:p w14:paraId="2BD56036" w14:textId="77777777" w:rsidR="0078407F" w:rsidRDefault="00EE1746">
            <w:pPr>
              <w:pStyle w:val="NormalWeb"/>
              <w:spacing w:before="240" w:line="360" w:lineRule="auto"/>
              <w:jc w:val="both"/>
              <w:rPr>
                <w:color w:val="000000"/>
                <w:lang w:val="lt-LT"/>
              </w:rPr>
            </w:pPr>
            <w:r>
              <w:rPr>
                <w:color w:val="000000"/>
                <w:lang w:val="lt-LT"/>
              </w:rPr>
              <w:t>Darbų eiga:</w:t>
            </w:r>
          </w:p>
          <w:p w14:paraId="33D8B955" w14:textId="77777777" w:rsidR="0078407F" w:rsidRDefault="00EE1746">
            <w:pPr>
              <w:pStyle w:val="NormalWeb"/>
              <w:spacing w:before="240" w:line="360" w:lineRule="auto"/>
              <w:jc w:val="both"/>
              <w:rPr>
                <w:color w:val="000000"/>
                <w:lang w:val="lt-LT"/>
              </w:rPr>
            </w:pPr>
            <w:r>
              <w:rPr>
                <w:color w:val="000000"/>
                <w:lang w:val="lt-LT"/>
              </w:rPr>
              <w:t>2022–2025 m. tiriami šaltiniai ir analizuojama dalykinė literatūra, dirbama ties Vilniaus magistrato Rusijos imperijoje XVIII a. pab. – XIX a. kaip luominės administracinės ir teisminės valdžios institucijos, problematika, publikuojami straipsniai ir rengiama monografija.</w:t>
            </w:r>
          </w:p>
          <w:p w14:paraId="1C4AB0D2" w14:textId="77777777" w:rsidR="0078407F" w:rsidRDefault="00EE1746">
            <w:pPr>
              <w:pStyle w:val="NormalWeb"/>
              <w:spacing w:before="240" w:beforeAutospacing="0" w:afterAutospacing="0" w:line="360" w:lineRule="auto"/>
              <w:jc w:val="both"/>
              <w:rPr>
                <w:color w:val="000000"/>
                <w:lang w:val="lt-LT"/>
              </w:rPr>
            </w:pPr>
            <w:r>
              <w:rPr>
                <w:color w:val="000000"/>
                <w:lang w:val="lt-LT"/>
              </w:rPr>
              <w:t>2026 m. monografijos preliminariu pavadinimu „Vilniaus magistratas Rusijos imperijoje XVIII a. pab. – XIX a.“ teikiamas skyriaus svarstymui bei recenzavimui, monografijos publikavimas.</w:t>
            </w:r>
          </w:p>
          <w:p w14:paraId="786E31F1" w14:textId="77777777" w:rsidR="0078407F" w:rsidRDefault="0078407F">
            <w:pPr>
              <w:pStyle w:val="NormalWeb"/>
              <w:spacing w:before="240" w:beforeAutospacing="0" w:afterAutospacing="0" w:line="360" w:lineRule="auto"/>
              <w:jc w:val="both"/>
              <w:rPr>
                <w:color w:val="000000"/>
                <w:lang w:val="lt-LT"/>
              </w:rPr>
            </w:pPr>
          </w:p>
          <w:p w14:paraId="367ED998" w14:textId="77777777" w:rsidR="0078407F" w:rsidRDefault="00EE1746">
            <w:pPr>
              <w:pStyle w:val="NormalWeb"/>
              <w:spacing w:before="240" w:beforeAutospacing="0" w:afterAutospacing="0" w:line="360" w:lineRule="auto"/>
              <w:jc w:val="both"/>
              <w:rPr>
                <w:b/>
                <w:bCs/>
                <w:i/>
                <w:iCs/>
                <w:lang w:val="lt-LT"/>
              </w:rPr>
            </w:pPr>
            <w:r>
              <w:rPr>
                <w:b/>
                <w:bCs/>
                <w:color w:val="000000"/>
                <w:lang w:val="lt-LT"/>
              </w:rPr>
              <w:t xml:space="preserve">III uždavinys: </w:t>
            </w:r>
            <w:r>
              <w:rPr>
                <w:b/>
                <w:bCs/>
                <w:i/>
                <w:iCs/>
                <w:color w:val="000000"/>
                <w:lang w:val="lt-LT"/>
              </w:rPr>
              <w:t>M</w:t>
            </w:r>
            <w:r>
              <w:rPr>
                <w:b/>
                <w:bCs/>
                <w:i/>
                <w:iCs/>
                <w:lang w:val="lt-LT"/>
              </w:rPr>
              <w:t>iesto erdvinė raida.</w:t>
            </w:r>
          </w:p>
          <w:p w14:paraId="3B6E7D8D" w14:textId="37B5BE3C" w:rsidR="0078407F" w:rsidRDefault="00EE1746">
            <w:pPr>
              <w:pStyle w:val="NormalWeb"/>
              <w:spacing w:before="240" w:beforeAutospacing="0" w:afterAutospacing="0" w:line="360" w:lineRule="auto"/>
              <w:jc w:val="both"/>
              <w:rPr>
                <w:color w:val="000000"/>
                <w:lang w:val="lt-LT"/>
              </w:rPr>
            </w:pPr>
            <w:r>
              <w:rPr>
                <w:color w:val="000000"/>
                <w:lang w:val="lt-LT"/>
              </w:rPr>
              <w:t xml:space="preserve">Tyrimų tema: </w:t>
            </w:r>
            <w:r>
              <w:rPr>
                <w:i/>
                <w:iCs/>
                <w:color w:val="000000"/>
                <w:lang w:val="lt-LT"/>
              </w:rPr>
              <w:t>Vilniaus erdvinė raida Viduramžiais ir Ankstyvaisiais Naujaisiais laikais: buitinės keramikos tyrimas</w:t>
            </w:r>
            <w:r>
              <w:rPr>
                <w:color w:val="000000"/>
                <w:lang w:val="lt-LT"/>
              </w:rPr>
              <w:t xml:space="preserve">. Tyrimo tikslas – atskleisti Vilniaus miesto erdvinę raidą per Viduramžių ir Ankstyvųjų Naujųjų laikų buitinę keramiką kitų miesto raidos tyrimų ir šaltinių kontekste, identifikuoti keramikos vizualinių požymių dėsningumus ir paplitimą mieste bei parengti interaktyvų Vilniaus buitinės keramikos analizės įrankį. Tyrime bus taikomi didelių duomenų </w:t>
            </w:r>
            <w:r>
              <w:rPr>
                <w:color w:val="000000"/>
                <w:lang w:val="lt-LT"/>
              </w:rPr>
              <w:lastRenderedPageBreak/>
              <w:t>valdymo ir erdvinės–statistinės analizės metodai, tokie kaip GIS – geografinė informacinė sistema, reliacinės duomenų bazės, SQL – struktūrizuota užklausų kalba, Python programavimo kalba.</w:t>
            </w:r>
          </w:p>
          <w:p w14:paraId="18D36231" w14:textId="77777777" w:rsidR="0078407F" w:rsidRDefault="00EE1746">
            <w:pPr>
              <w:pStyle w:val="NormalWeb"/>
              <w:spacing w:before="240" w:beforeAutospacing="0" w:afterAutospacing="0" w:line="360" w:lineRule="auto"/>
              <w:jc w:val="both"/>
              <w:rPr>
                <w:color w:val="000000"/>
                <w:lang w:val="lt-LT"/>
              </w:rPr>
            </w:pPr>
            <w:r>
              <w:rPr>
                <w:color w:val="000000"/>
                <w:lang w:val="lt-LT"/>
              </w:rPr>
              <w:t>Darbų seka:</w:t>
            </w:r>
          </w:p>
          <w:p w14:paraId="006AAEB9" w14:textId="77777777" w:rsidR="0078407F" w:rsidRDefault="00EE1746">
            <w:pPr>
              <w:pStyle w:val="NormalWeb"/>
              <w:spacing w:before="240" w:beforeAutospacing="0" w:afterAutospacing="0" w:line="360" w:lineRule="auto"/>
              <w:jc w:val="both"/>
              <w:rPr>
                <w:color w:val="000000"/>
                <w:lang w:val="lt-LT"/>
              </w:rPr>
            </w:pPr>
            <w:r>
              <w:rPr>
                <w:color w:val="000000"/>
                <w:lang w:val="lt-LT"/>
              </w:rPr>
              <w:t>2022–2025 m. – buitinės keramikos duomenų bazės rengimas ir tyrimas. Mokslinių straipsnių rengimas ir publikavimas.</w:t>
            </w:r>
          </w:p>
          <w:p w14:paraId="17BD962C" w14:textId="77777777" w:rsidR="0078407F" w:rsidRDefault="00EE1746">
            <w:pPr>
              <w:pStyle w:val="NormalWeb"/>
              <w:spacing w:before="240" w:beforeAutospacing="0" w:afterAutospacing="0" w:line="360" w:lineRule="auto"/>
              <w:jc w:val="both"/>
              <w:rPr>
                <w:color w:val="000000"/>
                <w:lang w:val="lt-LT"/>
              </w:rPr>
            </w:pPr>
            <w:r>
              <w:rPr>
                <w:color w:val="000000"/>
                <w:lang w:val="lt-LT"/>
              </w:rPr>
              <w:t>2026 m. – sudarytos duomenų bazės ir jos tyrimo pagrindu bus parengti interaktyvūs Vilniaus buitinės keramikos paplitimo žemėlapiai ir jos analizės įrankis. Jie bus publikuoti Lietuvos istorijos instituto tinklalapyje.</w:t>
            </w:r>
          </w:p>
          <w:p w14:paraId="5F36DAD8" w14:textId="77777777" w:rsidR="0078407F" w:rsidRDefault="0078407F">
            <w:pPr>
              <w:pStyle w:val="NormalWeb"/>
              <w:spacing w:beforeAutospacing="0" w:afterAutospacing="0" w:line="360" w:lineRule="auto"/>
              <w:jc w:val="both"/>
              <w:rPr>
                <w:lang w:val="lt-LT"/>
              </w:rPr>
            </w:pPr>
          </w:p>
          <w:p w14:paraId="56767309" w14:textId="77777777" w:rsidR="0078407F" w:rsidRDefault="00EE1746">
            <w:pPr>
              <w:pStyle w:val="NormalWeb"/>
              <w:spacing w:before="240" w:beforeAutospacing="0" w:after="240" w:afterAutospacing="0" w:line="360" w:lineRule="auto"/>
              <w:jc w:val="both"/>
              <w:rPr>
                <w:lang w:val="lt-LT"/>
              </w:rPr>
            </w:pPr>
            <w:r>
              <w:rPr>
                <w:b/>
                <w:bCs/>
                <w:color w:val="222222"/>
                <w:lang w:val="lt-LT"/>
              </w:rPr>
              <w:t xml:space="preserve">IV uždavinys:  </w:t>
            </w:r>
            <w:r>
              <w:rPr>
                <w:b/>
                <w:bCs/>
                <w:i/>
                <w:iCs/>
                <w:color w:val="222222"/>
                <w:lang w:val="lt-LT"/>
              </w:rPr>
              <w:t>Tyrimų rezultatų sklaida</w:t>
            </w:r>
          </w:p>
          <w:p w14:paraId="19280B45" w14:textId="77777777" w:rsidR="0078407F" w:rsidRDefault="00EE1746">
            <w:pPr>
              <w:pStyle w:val="NormalWeb"/>
              <w:numPr>
                <w:ilvl w:val="0"/>
                <w:numId w:val="11"/>
              </w:numPr>
              <w:spacing w:beforeAutospacing="0" w:afterAutospacing="0" w:line="360" w:lineRule="auto"/>
              <w:jc w:val="both"/>
              <w:rPr>
                <w:lang w:val="lt-LT"/>
              </w:rPr>
            </w:pPr>
            <w:r>
              <w:rPr>
                <w:color w:val="222222"/>
                <w:lang w:val="lt-LT"/>
              </w:rPr>
              <w:t>kasmetinė individualių mokslinių tyrimų rezultatų sklaida mokslo spaudoje;</w:t>
            </w:r>
          </w:p>
          <w:p w14:paraId="3045183B" w14:textId="77777777" w:rsidR="0078407F" w:rsidRDefault="00EE1746">
            <w:pPr>
              <w:pStyle w:val="NormalWeb"/>
              <w:numPr>
                <w:ilvl w:val="0"/>
                <w:numId w:val="11"/>
              </w:numPr>
              <w:spacing w:beforeAutospacing="0" w:afterAutospacing="0" w:line="360" w:lineRule="auto"/>
              <w:jc w:val="both"/>
              <w:rPr>
                <w:lang w:val="lt-LT"/>
              </w:rPr>
            </w:pPr>
            <w:r>
              <w:rPr>
                <w:color w:val="222222"/>
                <w:lang w:val="lt-LT"/>
              </w:rPr>
              <w:t>mokslo populiarinimo straipsnių publikavimas leidinyje „Pasakojimai apie Vilnių ir vilniečius“ ir kitoje spaudoje, paskaitų skaitymas cikle „Kelionė per septynis Vilniaus amžius“</w:t>
            </w:r>
            <w:r>
              <w:rPr>
                <w:color w:val="000000"/>
                <w:lang w:val="lt-LT"/>
              </w:rPr>
              <w:t>;</w:t>
            </w:r>
          </w:p>
          <w:p w14:paraId="65BF51D1" w14:textId="77777777" w:rsidR="0078407F" w:rsidRDefault="00EE1746">
            <w:pPr>
              <w:pStyle w:val="NormalWeb"/>
              <w:numPr>
                <w:ilvl w:val="0"/>
                <w:numId w:val="11"/>
              </w:numPr>
              <w:spacing w:beforeAutospacing="0" w:afterAutospacing="0" w:line="360" w:lineRule="auto"/>
              <w:jc w:val="both"/>
              <w:rPr>
                <w:lang w:val="lt-LT"/>
              </w:rPr>
            </w:pPr>
            <w:r>
              <w:rPr>
                <w:color w:val="000000"/>
                <w:lang w:val="lt-LT"/>
              </w:rPr>
              <w:t>atnaujinti „Miestų praeitis“ redkolegiją ir tęsti leidybą.</w:t>
            </w:r>
          </w:p>
          <w:p w14:paraId="77B2BC94" w14:textId="77777777" w:rsidR="0078407F" w:rsidRDefault="00EE1746">
            <w:pPr>
              <w:pStyle w:val="NormalWeb"/>
              <w:numPr>
                <w:ilvl w:val="0"/>
                <w:numId w:val="11"/>
              </w:numPr>
              <w:spacing w:beforeAutospacing="0" w:afterAutospacing="0" w:line="360" w:lineRule="auto"/>
              <w:jc w:val="both"/>
              <w:rPr>
                <w:lang w:val="lt-LT"/>
              </w:rPr>
            </w:pPr>
            <w:r>
              <w:rPr>
                <w:color w:val="000000"/>
                <w:lang w:val="lt-LT"/>
              </w:rPr>
              <w:t>parengti ir publikuoti LII tinklalapyje interaktyvų Vilniaus buitinės keramikos identifikavimo ir analizės įrankį.</w:t>
            </w:r>
          </w:p>
          <w:p w14:paraId="1EF96B0F" w14:textId="77777777" w:rsidR="0078407F" w:rsidRDefault="00EE1746">
            <w:pPr>
              <w:pStyle w:val="NormalWeb"/>
              <w:numPr>
                <w:ilvl w:val="0"/>
                <w:numId w:val="11"/>
              </w:numPr>
              <w:spacing w:beforeAutospacing="0" w:afterAutospacing="0" w:line="360" w:lineRule="auto"/>
              <w:jc w:val="both"/>
              <w:rPr>
                <w:lang w:val="lt-LT"/>
              </w:rPr>
            </w:pPr>
            <w:r>
              <w:rPr>
                <w:color w:val="222222"/>
                <w:lang w:val="lt-LT"/>
              </w:rPr>
              <w:t>tarptautinės</w:t>
            </w:r>
            <w:r>
              <w:rPr>
                <w:color w:val="000000"/>
                <w:lang w:val="lt-LT"/>
              </w:rPr>
              <w:t xml:space="preserve"> konferencijos, skirtos 700 metų jubiliejui, organizavimas 2023 m. (kartu su kitomis institucijomis).  </w:t>
            </w:r>
          </w:p>
          <w:p w14:paraId="618CEA80" w14:textId="77777777" w:rsidR="0078407F" w:rsidRDefault="00EE1746">
            <w:pPr>
              <w:pStyle w:val="NormalWeb"/>
              <w:numPr>
                <w:ilvl w:val="0"/>
                <w:numId w:val="11"/>
              </w:numPr>
              <w:spacing w:beforeAutospacing="0" w:afterAutospacing="0" w:line="360" w:lineRule="auto"/>
              <w:jc w:val="both"/>
              <w:rPr>
                <w:lang w:val="lt-LT"/>
              </w:rPr>
            </w:pPr>
            <w:r>
              <w:rPr>
                <w:color w:val="222222"/>
                <w:lang w:val="lt-LT"/>
              </w:rPr>
              <w:t xml:space="preserve">projekto vykdytojų individualių turimų rezultatų pristatymas </w:t>
            </w:r>
            <w:r>
              <w:rPr>
                <w:color w:val="000000"/>
                <w:lang w:val="lt-LT"/>
              </w:rPr>
              <w:t>programos seminaruose preliminariais pavadinimais „Vilniaus etninių ir konfesinių bendruomenių sugyvenimas ir kasdienybė XIII-XX a.“, „Vilniaus amatai ir prekyba XV-XIX a. I pusėje“, „Vilniaus miesto savivalda XV-XVIII a. ir miesto valdymas Rusijos imperijos sudėtyje“, „Vilniaus plėtra“ (preliminariai pagal tyrimų uždavinius).</w:t>
            </w:r>
          </w:p>
          <w:p w14:paraId="760D1859" w14:textId="1309A2AB" w:rsidR="0078407F" w:rsidRDefault="00EE1746">
            <w:pPr>
              <w:pStyle w:val="NormalWeb"/>
              <w:numPr>
                <w:ilvl w:val="0"/>
                <w:numId w:val="11"/>
              </w:numPr>
              <w:spacing w:beforeAutospacing="0" w:afterAutospacing="0" w:line="360" w:lineRule="auto"/>
              <w:jc w:val="both"/>
              <w:rPr>
                <w:lang w:val="lt-LT"/>
              </w:rPr>
            </w:pPr>
            <w:r>
              <w:rPr>
                <w:color w:val="000000"/>
                <w:lang w:val="lt-LT"/>
              </w:rPr>
              <w:t>organizuoti metodologinius seminarus-paskaitas: „Miesto archeologijos iššūkiai“, „Mitybos tyrimų metodologija“, „Interaktyvus Vilniaus buitinės keramikos analizės įrankio pristatymas“, „Plytų duomenų interpretavimas remiantis geocheminiais tyrimų metodais“.</w:t>
            </w:r>
          </w:p>
          <w:p w14:paraId="6F6C0517" w14:textId="77777777" w:rsidR="0078407F" w:rsidRDefault="00EE1746">
            <w:pPr>
              <w:pStyle w:val="NormalWeb"/>
              <w:numPr>
                <w:ilvl w:val="0"/>
                <w:numId w:val="11"/>
              </w:numPr>
              <w:spacing w:beforeAutospacing="0" w:afterAutospacing="0" w:line="360" w:lineRule="auto"/>
              <w:jc w:val="both"/>
              <w:rPr>
                <w:lang w:val="lt-LT"/>
              </w:rPr>
            </w:pPr>
            <w:r>
              <w:rPr>
                <w:color w:val="000000"/>
                <w:lang w:val="lt-LT"/>
              </w:rPr>
              <w:t>surengti baigiamąją diskusiją preliminariu pavadinimu „Vilniaus miesto istorijos programos rezultatai, perspektyva ir tolimesnių tyrimų poreikis“.</w:t>
            </w:r>
          </w:p>
        </w:tc>
      </w:tr>
      <w:tr w:rsidR="0078407F" w14:paraId="26587FBB" w14:textId="77777777">
        <w:trPr>
          <w:trHeight w:val="560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F8DD29" w14:textId="77777777" w:rsidR="0078407F" w:rsidRDefault="00EE1746">
            <w:pPr>
              <w:pStyle w:val="NormalWeb"/>
              <w:spacing w:beforeAutospacing="0" w:afterAutospacing="0" w:line="360" w:lineRule="auto"/>
              <w:jc w:val="both"/>
              <w:rPr>
                <w:lang w:val="lt-LT"/>
              </w:rPr>
            </w:pPr>
            <w:r>
              <w:rPr>
                <w:b/>
                <w:bCs/>
                <w:color w:val="000000"/>
                <w:lang w:val="lt-LT"/>
              </w:rPr>
              <w:lastRenderedPageBreak/>
              <w:t>Laukiami rezultatai:</w:t>
            </w:r>
          </w:p>
          <w:p w14:paraId="24495C7E" w14:textId="77777777" w:rsidR="0078407F" w:rsidRDefault="00EE1746">
            <w:pPr>
              <w:pStyle w:val="NormalWeb"/>
              <w:numPr>
                <w:ilvl w:val="0"/>
                <w:numId w:val="12"/>
              </w:numPr>
              <w:spacing w:before="240" w:beforeAutospacing="0" w:afterAutospacing="0" w:line="360" w:lineRule="auto"/>
              <w:ind w:hanging="360"/>
              <w:jc w:val="both"/>
              <w:rPr>
                <w:lang w:val="lt-LT"/>
              </w:rPr>
            </w:pPr>
            <w:r>
              <w:rPr>
                <w:color w:val="000000"/>
                <w:lang w:val="lt-LT"/>
              </w:rPr>
              <w:t>1) Parengti ir paskelbti ne mažiau kaip 45 tyrimų rezultatus apibendrinančių mokslo straipsnių (visi programos dalyviai);</w:t>
            </w:r>
          </w:p>
          <w:p w14:paraId="2D6E0526" w14:textId="26878C85" w:rsidR="0078407F" w:rsidRDefault="00EE1746">
            <w:pPr>
              <w:pStyle w:val="NormalWeb"/>
              <w:numPr>
                <w:ilvl w:val="0"/>
                <w:numId w:val="12"/>
              </w:numPr>
              <w:spacing w:before="240" w:beforeAutospacing="0" w:afterAutospacing="0" w:line="360" w:lineRule="auto"/>
              <w:ind w:hanging="360"/>
              <w:jc w:val="both"/>
              <w:rPr>
                <w:lang w:val="lt-LT"/>
              </w:rPr>
            </w:pPr>
            <w:r>
              <w:rPr>
                <w:color w:val="000000"/>
                <w:lang w:val="lt-LT"/>
              </w:rPr>
              <w:t>2) Parengti 2 mokslo studijas, 4 monografijas, 2 šaltinių publikacijas ir 1 knygų katalogą.</w:t>
            </w:r>
          </w:p>
          <w:p w14:paraId="70C83F32" w14:textId="77777777" w:rsidR="0078407F" w:rsidRDefault="00EE1746">
            <w:pPr>
              <w:pStyle w:val="NormalWeb"/>
              <w:numPr>
                <w:ilvl w:val="0"/>
                <w:numId w:val="12"/>
              </w:numPr>
              <w:spacing w:before="240" w:beforeAutospacing="0" w:afterAutospacing="0" w:line="360" w:lineRule="auto"/>
              <w:ind w:hanging="360"/>
              <w:jc w:val="both"/>
              <w:rPr>
                <w:lang w:val="lt-LT"/>
              </w:rPr>
            </w:pPr>
            <w:r>
              <w:rPr>
                <w:color w:val="000000"/>
                <w:lang w:val="lt-LT"/>
              </w:rPr>
              <w:t>3) Atnaujinta „Miestų praeitis“ leidyba.</w:t>
            </w:r>
          </w:p>
          <w:p w14:paraId="4D2D4A70" w14:textId="77777777" w:rsidR="0078407F" w:rsidRDefault="00EE1746">
            <w:pPr>
              <w:pStyle w:val="NormalWeb"/>
              <w:numPr>
                <w:ilvl w:val="0"/>
                <w:numId w:val="12"/>
              </w:numPr>
              <w:spacing w:before="240" w:beforeAutospacing="0" w:afterAutospacing="0" w:line="360" w:lineRule="auto"/>
              <w:ind w:hanging="360"/>
              <w:jc w:val="both"/>
              <w:rPr>
                <w:lang w:val="lt-LT"/>
              </w:rPr>
            </w:pPr>
            <w:r>
              <w:rPr>
                <w:color w:val="000000"/>
                <w:lang w:val="lt-LT"/>
              </w:rPr>
              <w:t>4) Parengti ir publikuoti ne mažiau kaip 12 mokslo populiarinimo straipsnių (visi programos dalyviai).</w:t>
            </w:r>
          </w:p>
          <w:p w14:paraId="5D8D8C78" w14:textId="07324B5A" w:rsidR="0078407F" w:rsidRDefault="00EE1746">
            <w:pPr>
              <w:pStyle w:val="NormalWeb"/>
              <w:numPr>
                <w:ilvl w:val="0"/>
                <w:numId w:val="12"/>
              </w:numPr>
              <w:spacing w:before="240" w:beforeAutospacing="0" w:afterAutospacing="0" w:line="360" w:lineRule="auto"/>
              <w:ind w:hanging="360"/>
              <w:jc w:val="both"/>
              <w:rPr>
                <w:lang w:val="lt-LT"/>
              </w:rPr>
            </w:pPr>
            <w:r>
              <w:rPr>
                <w:color w:val="000000"/>
                <w:lang w:val="lt-LT"/>
              </w:rPr>
              <w:t>5) Parengti ir publikuoti LII tinklalapyje interaktyvų Vilniaus buitinės keramikos identifikavimo ir analizės įrankį</w:t>
            </w:r>
            <w:r w:rsidR="00AF76FB">
              <w:rPr>
                <w:color w:val="000000"/>
                <w:lang w:val="lt-LT"/>
              </w:rPr>
              <w:t>.</w:t>
            </w:r>
          </w:p>
          <w:p w14:paraId="1A52B302" w14:textId="77777777" w:rsidR="0078407F" w:rsidRDefault="00EE1746">
            <w:pPr>
              <w:pStyle w:val="NormalWeb"/>
              <w:numPr>
                <w:ilvl w:val="0"/>
                <w:numId w:val="12"/>
              </w:numPr>
              <w:spacing w:before="240" w:beforeAutospacing="0" w:afterAutospacing="0" w:line="360" w:lineRule="auto"/>
              <w:ind w:hanging="360"/>
              <w:jc w:val="both"/>
              <w:rPr>
                <w:lang w:val="lt-LT"/>
              </w:rPr>
            </w:pPr>
            <w:r>
              <w:rPr>
                <w:color w:val="000000"/>
                <w:lang w:val="lt-LT"/>
              </w:rPr>
              <w:t>6) Tyrimų rezultatus pristatyti seminaruose ir konferencijose (visi programos dalyviai).</w:t>
            </w:r>
          </w:p>
          <w:p w14:paraId="71AA1E47" w14:textId="77777777" w:rsidR="0078407F" w:rsidRDefault="00EE1746">
            <w:pPr>
              <w:pStyle w:val="NormalWeb"/>
              <w:spacing w:before="240" w:beforeAutospacing="0" w:afterAutospacing="0" w:line="360" w:lineRule="auto"/>
              <w:jc w:val="both"/>
              <w:rPr>
                <w:lang w:val="lt-LT"/>
              </w:rPr>
            </w:pPr>
            <w:r>
              <w:rPr>
                <w:b/>
                <w:bCs/>
                <w:color w:val="000000"/>
                <w:lang w:val="lt-LT"/>
              </w:rPr>
              <w:t> </w:t>
            </w:r>
          </w:p>
        </w:tc>
      </w:tr>
      <w:tr w:rsidR="0078407F" w14:paraId="3BD23DCF" w14:textId="77777777">
        <w:trPr>
          <w:trHeight w:val="56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28FF2D" w14:textId="77777777" w:rsidR="0078407F" w:rsidRDefault="0078407F">
            <w:pPr>
              <w:spacing w:line="360" w:lineRule="auto"/>
              <w:textAlignment w:val="top"/>
              <w:rPr>
                <w:rFonts w:ascii="Times New Roman" w:hAnsi="Times New Roman" w:cs="Times New Roman"/>
                <w:sz w:val="24"/>
                <w:szCs w:val="24"/>
                <w:lang w:val="lt-LT"/>
              </w:rPr>
            </w:pPr>
          </w:p>
        </w:tc>
      </w:tr>
    </w:tbl>
    <w:p w14:paraId="0B9A0D96" w14:textId="77777777" w:rsidR="0078407F" w:rsidRDefault="00EE1746">
      <w:pPr>
        <w:pStyle w:val="NormalWeb"/>
        <w:spacing w:before="240" w:beforeAutospacing="0" w:after="240" w:afterAutospacing="0" w:line="12" w:lineRule="atLeast"/>
        <w:jc w:val="both"/>
        <w:rPr>
          <w:lang w:val="lt-LT"/>
        </w:rPr>
      </w:pPr>
      <w:r>
        <w:rPr>
          <w:color w:val="000000"/>
          <w:sz w:val="20"/>
          <w:szCs w:val="20"/>
          <w:lang w:val="lt-LT"/>
        </w:rPr>
        <w:t> </w:t>
      </w:r>
    </w:p>
    <w:p w14:paraId="3007EFBC" w14:textId="77777777" w:rsidR="0078407F" w:rsidRDefault="0078407F">
      <w:pPr>
        <w:rPr>
          <w:lang w:val="lt-LT"/>
        </w:rPr>
      </w:pPr>
    </w:p>
    <w:p w14:paraId="3B84DAA3" w14:textId="77777777" w:rsidR="0078407F" w:rsidRDefault="0078407F">
      <w:pPr>
        <w:rPr>
          <w:lang w:val="lt-LT"/>
        </w:rPr>
      </w:pPr>
    </w:p>
    <w:sectPr w:rsidR="0078407F">
      <w:pgSz w:w="11906" w:h="16838"/>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alemonas">
    <w:charset w:val="BA"/>
    <w:family w:val="roman"/>
    <w:pitch w:val="variable"/>
    <w:sig w:usb0="A00002EF" w:usb1="1000000E" w:usb2="00000020" w:usb3="00000000" w:csb0="0000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dobe Garamond Pro">
    <w:altName w:val="Garamond"/>
    <w:charset w:val="EE"/>
    <w:family w:val="roman"/>
    <w:pitch w:val="default"/>
    <w:sig w:usb0="00000000" w:usb1="00000000" w:usb2="00000000" w:usb3="00000000" w:csb0="00000003" w:csb1="00000000"/>
  </w:font>
  <w:font w:name="TimesNewRomanPSMT">
    <w:altName w:val="Klee One"/>
    <w:charset w:val="80"/>
    <w:family w:val="auto"/>
    <w:pitch w:val="default"/>
    <w:sig w:usb0="00000000" w:usb1="00000000" w:usb2="00000010" w:usb3="00000000" w:csb0="0002002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805486E"/>
    <w:multiLevelType w:val="singleLevel"/>
    <w:tmpl w:val="B805486E"/>
    <w:lvl w:ilvl="0">
      <w:start w:val="1"/>
      <w:numFmt w:val="decimal"/>
      <w:suff w:val="space"/>
      <w:lvlText w:val="%1)"/>
      <w:lvlJc w:val="left"/>
    </w:lvl>
  </w:abstractNum>
  <w:abstractNum w:abstractNumId="1"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2" w15:restartNumberingAfterBreak="0">
    <w:nsid w:val="FFFFFF7D"/>
    <w:multiLevelType w:val="singleLevel"/>
    <w:tmpl w:val="FFFFFF7D"/>
    <w:lvl w:ilvl="0">
      <w:start w:val="1"/>
      <w:numFmt w:val="decimal"/>
      <w:pStyle w:val="ListNumber4"/>
      <w:lvlText w:val="%1."/>
      <w:lvlJc w:val="left"/>
      <w:pPr>
        <w:tabs>
          <w:tab w:val="left" w:pos="1620"/>
        </w:tabs>
        <w:ind w:leftChars="600" w:left="1620" w:hangingChars="200" w:hanging="360"/>
      </w:pPr>
    </w:lvl>
  </w:abstractNum>
  <w:abstractNum w:abstractNumId="3" w15:restartNumberingAfterBreak="0">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4" w15:restartNumberingAfterBreak="0">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5" w15:restartNumberingAfterBreak="0">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6" w15:restartNumberingAfterBreak="0">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7" w15:restartNumberingAfterBreak="0">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8" w15:restartNumberingAfterBreak="0">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9" w15:restartNumberingAfterBreak="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10" w15:restartNumberingAfterBreak="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11" w15:restartNumberingAfterBreak="0">
    <w:nsid w:val="40F7742F"/>
    <w:multiLevelType w:val="multilevel"/>
    <w:tmpl w:val="40F7742F"/>
    <w:lvl w:ilvl="0">
      <w:numFmt w:val="bullet"/>
      <w:lvlText w:val="-"/>
      <w:lvlJc w:val="left"/>
      <w:pPr>
        <w:ind w:left="1440" w:hanging="360"/>
      </w:pPr>
      <w:rPr>
        <w:rFonts w:ascii="Times New Roman" w:eastAsia="SimSun" w:hAnsi="Times New Roman" w:cs="Times New Roman" w:hint="default"/>
        <w:color w:val="00000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1146505889">
    <w:abstractNumId w:val="10"/>
  </w:num>
  <w:num w:numId="2" w16cid:durableId="401175789">
    <w:abstractNumId w:val="8"/>
  </w:num>
  <w:num w:numId="3" w16cid:durableId="165482048">
    <w:abstractNumId w:val="7"/>
  </w:num>
  <w:num w:numId="4" w16cid:durableId="269970786">
    <w:abstractNumId w:val="6"/>
  </w:num>
  <w:num w:numId="5" w16cid:durableId="596641961">
    <w:abstractNumId w:val="5"/>
  </w:num>
  <w:num w:numId="6" w16cid:durableId="1285426389">
    <w:abstractNumId w:val="9"/>
  </w:num>
  <w:num w:numId="7" w16cid:durableId="1533303199">
    <w:abstractNumId w:val="4"/>
  </w:num>
  <w:num w:numId="8" w16cid:durableId="707142794">
    <w:abstractNumId w:val="3"/>
  </w:num>
  <w:num w:numId="9" w16cid:durableId="330715178">
    <w:abstractNumId w:val="2"/>
  </w:num>
  <w:num w:numId="10" w16cid:durableId="236862900">
    <w:abstractNumId w:val="1"/>
  </w:num>
  <w:num w:numId="11" w16cid:durableId="1488591332">
    <w:abstractNumId w:val="11"/>
  </w:num>
  <w:num w:numId="12" w16cid:durableId="811295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hyphenationZone w:val="396"/>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05C"/>
    <w:rsid w:val="0004277D"/>
    <w:rsid w:val="00050A31"/>
    <w:rsid w:val="00056295"/>
    <w:rsid w:val="0006111B"/>
    <w:rsid w:val="000716D2"/>
    <w:rsid w:val="00071AAB"/>
    <w:rsid w:val="00076F05"/>
    <w:rsid w:val="00077AF9"/>
    <w:rsid w:val="00086023"/>
    <w:rsid w:val="000A7923"/>
    <w:rsid w:val="000B6985"/>
    <w:rsid w:val="000B76C4"/>
    <w:rsid w:val="000C5610"/>
    <w:rsid w:val="000E0BF4"/>
    <w:rsid w:val="000E6552"/>
    <w:rsid w:val="000F3A4F"/>
    <w:rsid w:val="000F59AC"/>
    <w:rsid w:val="001263F5"/>
    <w:rsid w:val="001364FE"/>
    <w:rsid w:val="001368DD"/>
    <w:rsid w:val="00143236"/>
    <w:rsid w:val="00147DB3"/>
    <w:rsid w:val="001518A5"/>
    <w:rsid w:val="00162006"/>
    <w:rsid w:val="00170095"/>
    <w:rsid w:val="00170E4F"/>
    <w:rsid w:val="001743F4"/>
    <w:rsid w:val="00187C33"/>
    <w:rsid w:val="001936B7"/>
    <w:rsid w:val="00196AB1"/>
    <w:rsid w:val="001A4BA1"/>
    <w:rsid w:val="00201333"/>
    <w:rsid w:val="00210FA7"/>
    <w:rsid w:val="00214483"/>
    <w:rsid w:val="00216417"/>
    <w:rsid w:val="0022536F"/>
    <w:rsid w:val="0024235D"/>
    <w:rsid w:val="002462E5"/>
    <w:rsid w:val="002506A6"/>
    <w:rsid w:val="00260338"/>
    <w:rsid w:val="0026631D"/>
    <w:rsid w:val="002B66E4"/>
    <w:rsid w:val="002C2F53"/>
    <w:rsid w:val="002C68A7"/>
    <w:rsid w:val="00312AD7"/>
    <w:rsid w:val="003138E0"/>
    <w:rsid w:val="0033518C"/>
    <w:rsid w:val="003401B7"/>
    <w:rsid w:val="003437C2"/>
    <w:rsid w:val="00377186"/>
    <w:rsid w:val="0039234F"/>
    <w:rsid w:val="00393090"/>
    <w:rsid w:val="003A1C03"/>
    <w:rsid w:val="003A3F9B"/>
    <w:rsid w:val="003B78F5"/>
    <w:rsid w:val="00400B1E"/>
    <w:rsid w:val="00414627"/>
    <w:rsid w:val="00425D63"/>
    <w:rsid w:val="00430CBD"/>
    <w:rsid w:val="00455541"/>
    <w:rsid w:val="00455B1F"/>
    <w:rsid w:val="00455BCD"/>
    <w:rsid w:val="004643D8"/>
    <w:rsid w:val="00467057"/>
    <w:rsid w:val="004715F2"/>
    <w:rsid w:val="004726BC"/>
    <w:rsid w:val="0048540D"/>
    <w:rsid w:val="00497C24"/>
    <w:rsid w:val="004C7BA5"/>
    <w:rsid w:val="004E6138"/>
    <w:rsid w:val="004E673E"/>
    <w:rsid w:val="004E7628"/>
    <w:rsid w:val="004F48F2"/>
    <w:rsid w:val="005149B1"/>
    <w:rsid w:val="00563F03"/>
    <w:rsid w:val="005647F2"/>
    <w:rsid w:val="005662D1"/>
    <w:rsid w:val="00573A09"/>
    <w:rsid w:val="0058706A"/>
    <w:rsid w:val="005A1F08"/>
    <w:rsid w:val="005A444E"/>
    <w:rsid w:val="005A4526"/>
    <w:rsid w:val="005C15C2"/>
    <w:rsid w:val="005C1B16"/>
    <w:rsid w:val="005E53D0"/>
    <w:rsid w:val="005F3A83"/>
    <w:rsid w:val="006002EB"/>
    <w:rsid w:val="006128EF"/>
    <w:rsid w:val="006264B4"/>
    <w:rsid w:val="00632274"/>
    <w:rsid w:val="00640686"/>
    <w:rsid w:val="00643033"/>
    <w:rsid w:val="00644CC3"/>
    <w:rsid w:val="00644F1F"/>
    <w:rsid w:val="00657C18"/>
    <w:rsid w:val="00661468"/>
    <w:rsid w:val="00664542"/>
    <w:rsid w:val="006649F0"/>
    <w:rsid w:val="00670079"/>
    <w:rsid w:val="0067245D"/>
    <w:rsid w:val="00675B4B"/>
    <w:rsid w:val="0068470E"/>
    <w:rsid w:val="00695DCD"/>
    <w:rsid w:val="006A05CC"/>
    <w:rsid w:val="006A090D"/>
    <w:rsid w:val="006A35A7"/>
    <w:rsid w:val="006A75C7"/>
    <w:rsid w:val="006B7A2A"/>
    <w:rsid w:val="006C5452"/>
    <w:rsid w:val="006D34B6"/>
    <w:rsid w:val="006E5191"/>
    <w:rsid w:val="006F5FDC"/>
    <w:rsid w:val="00707492"/>
    <w:rsid w:val="007152D7"/>
    <w:rsid w:val="00746A15"/>
    <w:rsid w:val="00746C14"/>
    <w:rsid w:val="007537D9"/>
    <w:rsid w:val="0078407F"/>
    <w:rsid w:val="007C2C59"/>
    <w:rsid w:val="007E72C4"/>
    <w:rsid w:val="00801F23"/>
    <w:rsid w:val="0080434C"/>
    <w:rsid w:val="00832467"/>
    <w:rsid w:val="00832E8D"/>
    <w:rsid w:val="00833F00"/>
    <w:rsid w:val="00837632"/>
    <w:rsid w:val="00843534"/>
    <w:rsid w:val="0085640F"/>
    <w:rsid w:val="008567AA"/>
    <w:rsid w:val="00867742"/>
    <w:rsid w:val="0089055C"/>
    <w:rsid w:val="00892712"/>
    <w:rsid w:val="00894821"/>
    <w:rsid w:val="008A680A"/>
    <w:rsid w:val="008B0BB0"/>
    <w:rsid w:val="008E6C4B"/>
    <w:rsid w:val="008E7171"/>
    <w:rsid w:val="008F18C0"/>
    <w:rsid w:val="008F43D1"/>
    <w:rsid w:val="008F6E8E"/>
    <w:rsid w:val="00907648"/>
    <w:rsid w:val="00913D9A"/>
    <w:rsid w:val="00917CF1"/>
    <w:rsid w:val="009229D6"/>
    <w:rsid w:val="00930FDE"/>
    <w:rsid w:val="00943FF1"/>
    <w:rsid w:val="0097443C"/>
    <w:rsid w:val="00984C93"/>
    <w:rsid w:val="00987CE1"/>
    <w:rsid w:val="0099405C"/>
    <w:rsid w:val="009943B4"/>
    <w:rsid w:val="009C600F"/>
    <w:rsid w:val="009D3723"/>
    <w:rsid w:val="009E04F2"/>
    <w:rsid w:val="009E58E5"/>
    <w:rsid w:val="009F22E4"/>
    <w:rsid w:val="00A03B7B"/>
    <w:rsid w:val="00A13E82"/>
    <w:rsid w:val="00A200C9"/>
    <w:rsid w:val="00A250D5"/>
    <w:rsid w:val="00A32F56"/>
    <w:rsid w:val="00A355AF"/>
    <w:rsid w:val="00A35831"/>
    <w:rsid w:val="00A36028"/>
    <w:rsid w:val="00A63113"/>
    <w:rsid w:val="00A91424"/>
    <w:rsid w:val="00AA2C77"/>
    <w:rsid w:val="00AC3FB9"/>
    <w:rsid w:val="00AC702A"/>
    <w:rsid w:val="00AD226F"/>
    <w:rsid w:val="00AF2AB6"/>
    <w:rsid w:val="00AF72AC"/>
    <w:rsid w:val="00AF76FB"/>
    <w:rsid w:val="00B12C8D"/>
    <w:rsid w:val="00B13A52"/>
    <w:rsid w:val="00B144E0"/>
    <w:rsid w:val="00B15CC9"/>
    <w:rsid w:val="00B24CF4"/>
    <w:rsid w:val="00B26993"/>
    <w:rsid w:val="00B4570C"/>
    <w:rsid w:val="00B5208C"/>
    <w:rsid w:val="00B56CB0"/>
    <w:rsid w:val="00B74876"/>
    <w:rsid w:val="00B8792B"/>
    <w:rsid w:val="00B93419"/>
    <w:rsid w:val="00BB2F89"/>
    <w:rsid w:val="00BB7C2B"/>
    <w:rsid w:val="00BC1664"/>
    <w:rsid w:val="00BC2546"/>
    <w:rsid w:val="00BD46EB"/>
    <w:rsid w:val="00BD6900"/>
    <w:rsid w:val="00BF0803"/>
    <w:rsid w:val="00C01160"/>
    <w:rsid w:val="00C05085"/>
    <w:rsid w:val="00C1593D"/>
    <w:rsid w:val="00C53450"/>
    <w:rsid w:val="00C56C7E"/>
    <w:rsid w:val="00C6435D"/>
    <w:rsid w:val="00C65311"/>
    <w:rsid w:val="00C70BE6"/>
    <w:rsid w:val="00C776A4"/>
    <w:rsid w:val="00C95824"/>
    <w:rsid w:val="00C976B2"/>
    <w:rsid w:val="00CA2C6C"/>
    <w:rsid w:val="00CC0600"/>
    <w:rsid w:val="00CC771F"/>
    <w:rsid w:val="00CC78AC"/>
    <w:rsid w:val="00CD3F65"/>
    <w:rsid w:val="00CD7FD3"/>
    <w:rsid w:val="00CE3960"/>
    <w:rsid w:val="00CF7953"/>
    <w:rsid w:val="00D07232"/>
    <w:rsid w:val="00D10245"/>
    <w:rsid w:val="00D21BDD"/>
    <w:rsid w:val="00D32CD3"/>
    <w:rsid w:val="00D6532F"/>
    <w:rsid w:val="00D65F07"/>
    <w:rsid w:val="00D72DEC"/>
    <w:rsid w:val="00D929A3"/>
    <w:rsid w:val="00D92BB7"/>
    <w:rsid w:val="00D938D3"/>
    <w:rsid w:val="00DC003B"/>
    <w:rsid w:val="00DC76D2"/>
    <w:rsid w:val="00DD30ED"/>
    <w:rsid w:val="00DE330A"/>
    <w:rsid w:val="00DF0647"/>
    <w:rsid w:val="00E12935"/>
    <w:rsid w:val="00E175EA"/>
    <w:rsid w:val="00E37BA7"/>
    <w:rsid w:val="00E64C21"/>
    <w:rsid w:val="00E920B8"/>
    <w:rsid w:val="00E92805"/>
    <w:rsid w:val="00EA73DF"/>
    <w:rsid w:val="00EB6265"/>
    <w:rsid w:val="00EC24C6"/>
    <w:rsid w:val="00EC5156"/>
    <w:rsid w:val="00EE1746"/>
    <w:rsid w:val="00EF2933"/>
    <w:rsid w:val="00EF7913"/>
    <w:rsid w:val="00F05146"/>
    <w:rsid w:val="00F0623D"/>
    <w:rsid w:val="00F1115D"/>
    <w:rsid w:val="00F3513C"/>
    <w:rsid w:val="00F35951"/>
    <w:rsid w:val="00F44109"/>
    <w:rsid w:val="00F465C5"/>
    <w:rsid w:val="00F5180D"/>
    <w:rsid w:val="00F51B21"/>
    <w:rsid w:val="00F51D87"/>
    <w:rsid w:val="00F643AE"/>
    <w:rsid w:val="00F773E4"/>
    <w:rsid w:val="00F820ED"/>
    <w:rsid w:val="00F8455C"/>
    <w:rsid w:val="00FC0BD7"/>
    <w:rsid w:val="00FC13D8"/>
    <w:rsid w:val="00FC3E6D"/>
    <w:rsid w:val="14A9437C"/>
    <w:rsid w:val="2FE31161"/>
    <w:rsid w:val="319D583D"/>
    <w:rsid w:val="341E5B77"/>
    <w:rsid w:val="352E0A6B"/>
    <w:rsid w:val="3E226E89"/>
    <w:rsid w:val="53FC6F9B"/>
    <w:rsid w:val="56457726"/>
    <w:rsid w:val="572D58F0"/>
    <w:rsid w:val="79E723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0F262A"/>
  <w15:docId w15:val="{B5E68428-8B3C-4820-9743-DB40DAF19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toc 3" w:qFormat="1"/>
    <w:lsdException w:name="toc 6" w:qFormat="1"/>
    <w:lsdException w:name="toc 7" w:qFormat="1"/>
    <w:lsdException w:name="toc 9" w:qFormat="1"/>
    <w:lsdException w:name="caption" w:semiHidden="1" w:unhideWhenUsed="1" w:qFormat="1"/>
    <w:lsdException w:name="table of figures" w:qFormat="1"/>
    <w:lsdException w:name="envelope address" w:qFormat="1"/>
    <w:lsdException w:name="envelope return" w:qFormat="1"/>
    <w:lsdException w:name="annotation reference" w:qFormat="1"/>
    <w:lsdException w:name="endnote reference" w:qFormat="1"/>
    <w:lsdException w:name="table of authorities" w:qFormat="1"/>
    <w:lsdException w:name="List 2"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Strong" w:qFormat="1"/>
    <w:lsdException w:name="Emphasis" w:qFormat="1"/>
    <w:lsdException w:name="Document Map" w:qFormat="1"/>
    <w:lsdException w:name="E-mail Signature"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lsdException w:name="Table List 6" w:semiHidden="1" w:unhideWhenUsed="1" w:qFormat="1"/>
    <w:lsdException w:name="Table List 7" w:semiHidden="1" w:unhideWhenUsed="1" w:qFormat="1"/>
    <w:lsdException w:name="Table List 8" w:semiHidden="1" w:unhideWhenUsed="1"/>
    <w:lsdException w:name="Table 3D effects 1" w:semiHidden="1" w:unhideWhenUsed="1" w:qFormat="1"/>
    <w:lsdException w:name="Table 3D effects 2" w:semiHidden="1" w:unhideWhenUsed="1" w:qFormat="1"/>
    <w:lsdException w:name="Table 3D effects 3" w:semiHidden="1" w:unhideWhenUsed="1" w:qFormat="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semiHidden="1" w:unhideWhenUsed="1" w:qFormat="1"/>
    <w:lsdException w:name="Table Grid"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qFormat="1"/>
    <w:lsdException w:name="Medium Shading 1" w:uiPriority="63"/>
    <w:lsdException w:name="Medium Shading 2" w:uiPriority="64"/>
    <w:lsdException w:name="Medium List 1" w:uiPriority="65"/>
    <w:lsdException w:name="Medium List 2" w:uiPriority="66" w:qFormat="1"/>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qFormat="1"/>
    <w:lsdException w:name="Medium Shading 2 Accent 1" w:uiPriority="64" w:qFormat="1"/>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qFormat="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qFormat="1"/>
    <w:lsdException w:name="Medium Shading 2 Accent 3" w:uiPriority="64"/>
    <w:lsdException w:name="Medium List 1 Accent 3" w:uiPriority="65"/>
    <w:lsdException w:name="Medium List 2 Accent 3" w:uiPriority="66"/>
    <w:lsdException w:name="Medium Grid 1 Accent 3" w:uiPriority="67" w:qFormat="1"/>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qFormat="1"/>
    <w:lsdException w:name="Light List Accent 4" w:uiPriority="61"/>
    <w:lsdException w:name="Light Grid Accent 4" w:uiPriority="62" w:qFormat="1"/>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qFormat="1"/>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qFormat="1"/>
    <w:lsdException w:name="Medium List 2 Accent 5" w:uiPriority="66" w:qFormat="1"/>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qFormat="1"/>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paragraph" w:styleId="Heading1">
    <w:name w:val="heading 1"/>
    <w:basedOn w:val="Normal"/>
    <w:next w:val="Normal"/>
    <w:link w:val="Heading1Char"/>
    <w:qFormat/>
    <w:pPr>
      <w:keepNext/>
      <w:spacing w:before="240" w:after="60"/>
      <w:outlineLvl w:val="0"/>
    </w:pPr>
    <w:rPr>
      <w:rFonts w:ascii="Palemonas" w:eastAsia="SimSun" w:hAnsi="Palemonas" w:cs="Arial"/>
      <w:b/>
      <w:bCs/>
      <w:kern w:val="32"/>
      <w:sz w:val="32"/>
      <w:szCs w:val="32"/>
    </w:rPr>
  </w:style>
  <w:style w:type="paragraph" w:styleId="Heading2">
    <w:name w:val="heading 2"/>
    <w:basedOn w:val="Normal"/>
    <w:next w:val="Normal"/>
    <w:semiHidden/>
    <w:unhideWhenUsed/>
    <w:qFormat/>
    <w:pPr>
      <w:keepNext/>
      <w:keepLines/>
      <w:spacing w:before="260" w:after="260" w:line="416" w:lineRule="auto"/>
      <w:jc w:val="center"/>
      <w:outlineLvl w:val="1"/>
    </w:pPr>
    <w:rPr>
      <w:rFonts w:ascii="Times New Roman" w:hAnsi="Times New Roman"/>
      <w:b/>
      <w:bCs/>
      <w:sz w:val="24"/>
      <w:szCs w:val="32"/>
    </w:rPr>
  </w:style>
  <w:style w:type="paragraph" w:styleId="Heading3">
    <w:name w:val="heading 3"/>
    <w:basedOn w:val="Normal"/>
    <w:next w:val="Normal"/>
    <w:semiHidden/>
    <w:unhideWhenUsed/>
    <w:qFormat/>
    <w:pPr>
      <w:keepNext/>
      <w:keepLines/>
      <w:spacing w:before="260" w:after="260" w:line="416" w:lineRule="auto"/>
      <w:jc w:val="center"/>
      <w:outlineLvl w:val="2"/>
    </w:pPr>
    <w:rPr>
      <w:rFonts w:ascii="Times New Roman" w:hAnsi="Times New Roman"/>
      <w:b/>
      <w:bCs/>
      <w:sz w:val="24"/>
      <w:szCs w:val="32"/>
    </w:rPr>
  </w:style>
  <w:style w:type="paragraph" w:styleId="Heading4">
    <w:name w:val="heading 4"/>
    <w:basedOn w:val="Normal"/>
    <w:next w:val="Normal"/>
    <w:semiHidden/>
    <w:unhideWhenUsed/>
    <w:qFormat/>
    <w:pPr>
      <w:keepNext/>
      <w:keepLines/>
      <w:spacing w:before="280" w:after="290" w:line="376" w:lineRule="auto"/>
      <w:outlineLvl w:val="3"/>
    </w:pPr>
    <w:rPr>
      <w:b/>
      <w:bCs/>
      <w:sz w:val="28"/>
      <w:szCs w:val="28"/>
    </w:rPr>
  </w:style>
  <w:style w:type="paragraph" w:styleId="Heading5">
    <w:name w:val="heading 5"/>
    <w:basedOn w:val="Normal"/>
    <w:next w:val="Normal"/>
    <w:semiHidden/>
    <w:unhideWhenUsed/>
    <w:qFormat/>
    <w:pPr>
      <w:keepNext/>
      <w:keepLines/>
      <w:spacing w:before="280" w:after="290" w:line="376" w:lineRule="auto"/>
      <w:outlineLvl w:val="4"/>
    </w:pPr>
    <w:rPr>
      <w:b/>
      <w:bCs/>
      <w:sz w:val="28"/>
      <w:szCs w:val="28"/>
    </w:rPr>
  </w:style>
  <w:style w:type="paragraph" w:styleId="Heading6">
    <w:name w:val="heading 6"/>
    <w:basedOn w:val="Normal"/>
    <w:next w:val="Normal"/>
    <w:semiHidden/>
    <w:unhideWhenUsed/>
    <w:qFormat/>
    <w:pPr>
      <w:keepNext/>
      <w:keepLines/>
      <w:spacing w:before="240" w:after="64" w:line="320" w:lineRule="auto"/>
      <w:outlineLvl w:val="5"/>
    </w:pPr>
    <w:rPr>
      <w:b/>
      <w:bCs/>
      <w:sz w:val="24"/>
      <w:szCs w:val="24"/>
    </w:rPr>
  </w:style>
  <w:style w:type="paragraph" w:styleId="Heading7">
    <w:name w:val="heading 7"/>
    <w:basedOn w:val="Normal"/>
    <w:next w:val="Normal"/>
    <w:semiHidden/>
    <w:unhideWhenUsed/>
    <w:qFormat/>
    <w:pPr>
      <w:keepNext/>
      <w:keepLines/>
      <w:spacing w:before="240" w:after="64" w:line="320" w:lineRule="auto"/>
      <w:outlineLvl w:val="6"/>
    </w:pPr>
    <w:rPr>
      <w:b/>
      <w:bCs/>
      <w:sz w:val="24"/>
      <w:szCs w:val="24"/>
    </w:rPr>
  </w:style>
  <w:style w:type="paragraph" w:styleId="Heading8">
    <w:name w:val="heading 8"/>
    <w:basedOn w:val="Normal"/>
    <w:next w:val="Normal"/>
    <w:semiHidden/>
    <w:unhideWhenUsed/>
    <w:qFormat/>
    <w:pPr>
      <w:keepNext/>
      <w:keepLines/>
      <w:spacing w:before="240" w:after="64" w:line="320" w:lineRule="auto"/>
      <w:outlineLvl w:val="7"/>
    </w:pPr>
    <w:rPr>
      <w:sz w:val="24"/>
      <w:szCs w:val="24"/>
    </w:rPr>
  </w:style>
  <w:style w:type="paragraph" w:styleId="Heading9">
    <w:name w:val="heading 9"/>
    <w:basedOn w:val="Normal"/>
    <w:next w:val="Normal"/>
    <w:semiHidden/>
    <w:unhideWhenUsed/>
    <w:qFormat/>
    <w:pPr>
      <w:keepNext/>
      <w:keepLines/>
      <w:spacing w:before="240" w:after="64" w:line="320" w:lineRule="auto"/>
      <w:outlineLvl w:val="8"/>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sz w:val="16"/>
      <w:szCs w:val="16"/>
    </w:rPr>
  </w:style>
  <w:style w:type="paragraph" w:styleId="BlockText">
    <w:name w:val="Block Text"/>
    <w:basedOn w:val="Normal"/>
    <w:qFormat/>
    <w:pPr>
      <w:spacing w:after="120"/>
      <w:ind w:leftChars="700" w:left="1440" w:rightChars="700" w:right="1440"/>
    </w:pPr>
  </w:style>
  <w:style w:type="paragraph" w:styleId="BodyText">
    <w:name w:val="Body Text"/>
    <w:basedOn w:val="Normal"/>
    <w:qFormat/>
    <w:pPr>
      <w:spacing w:after="120"/>
    </w:pPr>
  </w:style>
  <w:style w:type="paragraph" w:styleId="BodyText2">
    <w:name w:val="Body Text 2"/>
    <w:basedOn w:val="Normal"/>
    <w:qFormat/>
    <w:pPr>
      <w:spacing w:after="120" w:line="480" w:lineRule="auto"/>
    </w:pPr>
  </w:style>
  <w:style w:type="paragraph" w:styleId="BodyText3">
    <w:name w:val="Body Text 3"/>
    <w:basedOn w:val="Normal"/>
    <w:qFormat/>
    <w:pPr>
      <w:spacing w:after="120"/>
    </w:pPr>
    <w:rPr>
      <w:sz w:val="16"/>
      <w:szCs w:val="16"/>
    </w:rPr>
  </w:style>
  <w:style w:type="paragraph" w:styleId="BodyTextFirstIndent">
    <w:name w:val="Body Text First Indent"/>
    <w:basedOn w:val="BodyText"/>
    <w:qFormat/>
    <w:pPr>
      <w:ind w:firstLineChars="100" w:firstLine="420"/>
    </w:pPr>
  </w:style>
  <w:style w:type="paragraph" w:styleId="BodyTextIndent">
    <w:name w:val="Body Text Indent"/>
    <w:basedOn w:val="Normal"/>
    <w:qFormat/>
    <w:pPr>
      <w:spacing w:after="120"/>
      <w:ind w:leftChars="200" w:left="420"/>
    </w:pPr>
  </w:style>
  <w:style w:type="paragraph" w:styleId="BodyTextFirstIndent2">
    <w:name w:val="Body Text First Indent 2"/>
    <w:basedOn w:val="BodyTextIndent"/>
    <w:qFormat/>
    <w:pPr>
      <w:ind w:firstLineChars="200" w:firstLine="420"/>
    </w:pPr>
  </w:style>
  <w:style w:type="paragraph" w:styleId="BodyTextIndent2">
    <w:name w:val="Body Text Indent 2"/>
    <w:basedOn w:val="Normal"/>
    <w:qFormat/>
    <w:pPr>
      <w:spacing w:after="120" w:line="480" w:lineRule="auto"/>
      <w:ind w:leftChars="200" w:left="420"/>
    </w:pPr>
  </w:style>
  <w:style w:type="paragraph" w:styleId="BodyTextIndent3">
    <w:name w:val="Body Text Indent 3"/>
    <w:basedOn w:val="Normal"/>
    <w:qFormat/>
    <w:pPr>
      <w:spacing w:after="120"/>
      <w:ind w:leftChars="200" w:left="420"/>
    </w:pPr>
    <w:rPr>
      <w:sz w:val="16"/>
      <w:szCs w:val="16"/>
    </w:rPr>
  </w:style>
  <w:style w:type="paragraph" w:styleId="Caption">
    <w:name w:val="caption"/>
    <w:basedOn w:val="Normal"/>
    <w:next w:val="Normal"/>
    <w:semiHidden/>
    <w:unhideWhenUsed/>
    <w:qFormat/>
    <w:rPr>
      <w:rFonts w:ascii="Arial" w:eastAsia="SimHei" w:hAnsi="Arial" w:cs="Arial"/>
    </w:rPr>
  </w:style>
  <w:style w:type="paragraph" w:styleId="Closing">
    <w:name w:val="Closing"/>
    <w:basedOn w:val="Normal"/>
    <w:qFormat/>
    <w:pPr>
      <w:ind w:leftChars="2100" w:left="100"/>
    </w:pPr>
  </w:style>
  <w:style w:type="character" w:styleId="CommentReference">
    <w:name w:val="annotation reference"/>
    <w:basedOn w:val="DefaultParagraphFont"/>
    <w:qFormat/>
    <w:rPr>
      <w:sz w:val="21"/>
      <w:szCs w:val="21"/>
    </w:rPr>
  </w:style>
  <w:style w:type="paragraph" w:styleId="CommentText">
    <w:name w:val="annotation text"/>
    <w:basedOn w:val="Normal"/>
  </w:style>
  <w:style w:type="paragraph" w:styleId="CommentSubject">
    <w:name w:val="annotation subject"/>
    <w:basedOn w:val="CommentText"/>
    <w:next w:val="CommentText"/>
    <w:qFormat/>
    <w:rPr>
      <w:b/>
      <w:bCs/>
    </w:rPr>
  </w:style>
  <w:style w:type="paragraph" w:styleId="Date">
    <w:name w:val="Date"/>
    <w:basedOn w:val="Normal"/>
    <w:next w:val="Normal"/>
    <w:qFormat/>
    <w:pPr>
      <w:ind w:leftChars="2500" w:left="100"/>
    </w:pPr>
  </w:style>
  <w:style w:type="paragraph" w:styleId="DocumentMap">
    <w:name w:val="Document Map"/>
    <w:basedOn w:val="Normal"/>
    <w:qFormat/>
    <w:pPr>
      <w:shd w:val="clear" w:color="auto" w:fill="000080"/>
    </w:pPr>
  </w:style>
  <w:style w:type="paragraph" w:styleId="E-mailSignature">
    <w:name w:val="E-mail Signature"/>
    <w:basedOn w:val="Normal"/>
    <w:qFormat/>
  </w:style>
  <w:style w:type="character" w:styleId="Emphasis">
    <w:name w:val="Emphasis"/>
    <w:basedOn w:val="DefaultParagraphFont"/>
    <w:qFormat/>
    <w:rPr>
      <w:i/>
      <w:iCs/>
    </w:rPr>
  </w:style>
  <w:style w:type="character" w:styleId="EndnoteReference">
    <w:name w:val="endnote reference"/>
    <w:basedOn w:val="DefaultParagraphFont"/>
    <w:qFormat/>
    <w:rPr>
      <w:vertAlign w:val="superscript"/>
    </w:rPr>
  </w:style>
  <w:style w:type="paragraph" w:styleId="EndnoteText">
    <w:name w:val="endnote text"/>
    <w:basedOn w:val="Normal"/>
    <w:pPr>
      <w:snapToGrid w:val="0"/>
    </w:pPr>
  </w:style>
  <w:style w:type="paragraph" w:styleId="EnvelopeAddress">
    <w:name w:val="envelope address"/>
    <w:basedOn w:val="Normal"/>
    <w:qFormat/>
    <w:pPr>
      <w:framePr w:w="7920" w:h="1980" w:hRule="exact" w:hSpace="180" w:wrap="auto" w:hAnchor="page" w:xAlign="center" w:yAlign="bottom"/>
      <w:snapToGrid w:val="0"/>
      <w:ind w:leftChars="1400" w:left="100"/>
    </w:pPr>
    <w:rPr>
      <w:rFonts w:ascii="Arial" w:hAnsi="Arial" w:cs="Arial"/>
      <w:sz w:val="24"/>
      <w:szCs w:val="24"/>
    </w:rPr>
  </w:style>
  <w:style w:type="paragraph" w:styleId="EnvelopeReturn">
    <w:name w:val="envelope return"/>
    <w:basedOn w:val="Normal"/>
    <w:qFormat/>
    <w:pPr>
      <w:snapToGrid w:val="0"/>
    </w:pPr>
    <w:rPr>
      <w:rFonts w:ascii="Arial" w:hAnsi="Arial" w:cs="Arial"/>
    </w:rPr>
  </w:style>
  <w:style w:type="character" w:styleId="FollowedHyperlink">
    <w:name w:val="FollowedHyperlink"/>
    <w:basedOn w:val="DefaultParagraphFont"/>
    <w:rPr>
      <w:color w:val="800080"/>
      <w:u w:val="single"/>
    </w:rPr>
  </w:style>
  <w:style w:type="paragraph" w:styleId="Footer">
    <w:name w:val="footer"/>
    <w:basedOn w:val="Normal"/>
    <w:pPr>
      <w:tabs>
        <w:tab w:val="center" w:pos="4153"/>
        <w:tab w:val="right" w:pos="8306"/>
      </w:tabs>
      <w:snapToGrid w:val="0"/>
    </w:pPr>
    <w:rPr>
      <w:sz w:val="18"/>
      <w:szCs w:val="18"/>
    </w:rPr>
  </w:style>
  <w:style w:type="character" w:styleId="FootnoteReference">
    <w:name w:val="footnote reference"/>
    <w:basedOn w:val="DefaultParagraphFont"/>
    <w:rPr>
      <w:vertAlign w:val="superscript"/>
    </w:rPr>
  </w:style>
  <w:style w:type="paragraph" w:styleId="FootnoteText">
    <w:name w:val="footnote text"/>
    <w:basedOn w:val="Normal"/>
    <w:pPr>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basedOn w:val="DefaultParagraphFont"/>
    <w:rPr>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i/>
      <w:iCs/>
    </w:rPr>
  </w:style>
  <w:style w:type="character" w:styleId="Hyperlink">
    <w:name w:val="Hyperlink"/>
    <w:basedOn w:val="DefaultParagraphFont"/>
    <w:rPr>
      <w:color w:val="0000FF"/>
      <w:u w:val="single"/>
    </w:rPr>
  </w:style>
  <w:style w:type="paragraph" w:styleId="Index1">
    <w:name w:val="index 1"/>
    <w:basedOn w:val="Normal"/>
    <w:next w:val="Normal"/>
  </w:style>
  <w:style w:type="paragraph" w:styleId="Index2">
    <w:name w:val="index 2"/>
    <w:basedOn w:val="Normal"/>
    <w:next w:val="Normal"/>
    <w:pPr>
      <w:ind w:leftChars="200" w:left="200"/>
    </w:pPr>
  </w:style>
  <w:style w:type="paragraph" w:styleId="Index3">
    <w:name w:val="index 3"/>
    <w:basedOn w:val="Normal"/>
    <w:next w:val="Normal"/>
    <w:pPr>
      <w:ind w:leftChars="400" w:left="400"/>
    </w:pPr>
  </w:style>
  <w:style w:type="paragraph" w:styleId="Index4">
    <w:name w:val="index 4"/>
    <w:basedOn w:val="Normal"/>
    <w:next w:val="Normal"/>
    <w:pPr>
      <w:ind w:leftChars="600" w:left="600"/>
    </w:pPr>
  </w:style>
  <w:style w:type="paragraph" w:styleId="Index5">
    <w:name w:val="index 5"/>
    <w:basedOn w:val="Normal"/>
    <w:next w:val="Normal"/>
    <w:pPr>
      <w:ind w:leftChars="800" w:left="800"/>
    </w:pPr>
  </w:style>
  <w:style w:type="paragraph" w:styleId="Index6">
    <w:name w:val="index 6"/>
    <w:basedOn w:val="Normal"/>
    <w:next w:val="Normal"/>
    <w:pPr>
      <w:ind w:leftChars="1000" w:left="1000"/>
    </w:pPr>
  </w:style>
  <w:style w:type="paragraph" w:styleId="Index7">
    <w:name w:val="index 7"/>
    <w:basedOn w:val="Normal"/>
    <w:next w:val="Normal"/>
    <w:pPr>
      <w:ind w:leftChars="1200" w:left="1200"/>
    </w:pPr>
  </w:style>
  <w:style w:type="paragraph" w:styleId="Index8">
    <w:name w:val="index 8"/>
    <w:basedOn w:val="Normal"/>
    <w:next w:val="Normal"/>
    <w:pPr>
      <w:ind w:leftChars="1400" w:left="1400"/>
    </w:pPr>
  </w:style>
  <w:style w:type="paragraph" w:styleId="Index9">
    <w:name w:val="index 9"/>
    <w:basedOn w:val="Normal"/>
    <w:next w:val="Normal"/>
    <w:pPr>
      <w:ind w:leftChars="1600" w:left="1600"/>
    </w:pPr>
  </w:style>
  <w:style w:type="paragraph" w:styleId="IndexHeading">
    <w:name w:val="index heading"/>
    <w:basedOn w:val="Normal"/>
    <w:next w:val="Index1"/>
    <w:rPr>
      <w:rFonts w:ascii="Arial" w:hAnsi="Arial" w:cs="Arial"/>
      <w:b/>
      <w:bCs/>
    </w:rPr>
  </w:style>
  <w:style w:type="character" w:styleId="LineNumber">
    <w:name w:val="line number"/>
    <w:basedOn w:val="DefaultParagraphFont"/>
  </w:style>
  <w:style w:type="paragraph" w:styleId="List">
    <w:name w:val="List"/>
    <w:basedOn w:val="Normal"/>
    <w:pPr>
      <w:ind w:left="200" w:hangingChars="200" w:hanging="200"/>
    </w:pPr>
  </w:style>
  <w:style w:type="paragraph" w:styleId="List2">
    <w:name w:val="List 2"/>
    <w:basedOn w:val="Normal"/>
    <w:qFormat/>
    <w:pPr>
      <w:ind w:leftChars="200" w:left="100" w:hangingChars="200" w:hanging="200"/>
    </w:pPr>
  </w:style>
  <w:style w:type="paragraph" w:styleId="List3">
    <w:name w:val="List 3"/>
    <w:basedOn w:val="Normal"/>
    <w:pPr>
      <w:ind w:leftChars="400" w:left="100" w:hangingChars="200" w:hanging="200"/>
    </w:pPr>
  </w:style>
  <w:style w:type="paragraph" w:styleId="List4">
    <w:name w:val="List 4"/>
    <w:basedOn w:val="Normal"/>
    <w:pPr>
      <w:ind w:leftChars="600" w:left="100" w:hangingChars="200" w:hanging="200"/>
    </w:pPr>
  </w:style>
  <w:style w:type="paragraph" w:styleId="List5">
    <w:name w:val="List 5"/>
    <w:basedOn w:val="Normal"/>
    <w:pPr>
      <w:ind w:leftChars="800" w:left="100" w:hangingChars="200" w:hanging="200"/>
    </w:pPr>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Bullet5">
    <w:name w:val="List Bullet 5"/>
    <w:basedOn w:val="Normal"/>
    <w:pPr>
      <w:numPr>
        <w:numId w:val="5"/>
      </w:numPr>
    </w:pPr>
  </w:style>
  <w:style w:type="paragraph" w:styleId="ListContinue">
    <w:name w:val="List Continue"/>
    <w:basedOn w:val="Normal"/>
    <w:pPr>
      <w:spacing w:after="120"/>
      <w:ind w:leftChars="200" w:left="420"/>
    </w:pPr>
  </w:style>
  <w:style w:type="paragraph" w:styleId="ListContinue2">
    <w:name w:val="List Continue 2"/>
    <w:basedOn w:val="Normal"/>
    <w:pPr>
      <w:spacing w:after="120"/>
      <w:ind w:leftChars="400" w:left="840"/>
    </w:pPr>
  </w:style>
  <w:style w:type="paragraph" w:styleId="ListContinue3">
    <w:name w:val="List Continue 3"/>
    <w:basedOn w:val="Normal"/>
    <w:pPr>
      <w:spacing w:after="120"/>
      <w:ind w:leftChars="600" w:left="1260"/>
    </w:pPr>
  </w:style>
  <w:style w:type="paragraph" w:styleId="ListContinue4">
    <w:name w:val="List Continue 4"/>
    <w:basedOn w:val="Normal"/>
    <w:pPr>
      <w:spacing w:after="120"/>
      <w:ind w:leftChars="800" w:left="1680"/>
    </w:pPr>
  </w:style>
  <w:style w:type="paragraph" w:styleId="ListContinue5">
    <w:name w:val="List Continue 5"/>
    <w:basedOn w:val="Normal"/>
    <w:pPr>
      <w:spacing w:after="120"/>
      <w:ind w:leftChars="1000" w:left="21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Theme="minorEastAsia" w:hAnsi="Courier New" w:cs="Courier New"/>
      <w:kern w:val="2"/>
      <w:sz w:val="24"/>
      <w:szCs w:val="24"/>
      <w:lang w:val="en-US" w:eastAsia="zh-CN"/>
    </w:rPr>
  </w:style>
  <w:style w:type="paragraph" w:styleId="MessageHeader">
    <w:name w:val="Message Header"/>
    <w:basedOn w:val="Normal"/>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paragraph" w:styleId="NormalWeb">
    <w:name w:val="Normal (Web)"/>
    <w:pPr>
      <w:spacing w:beforeAutospacing="1" w:afterAutospacing="1"/>
    </w:pPr>
    <w:rPr>
      <w:sz w:val="24"/>
      <w:szCs w:val="24"/>
      <w:lang w:val="en-US" w:eastAsia="zh-CN"/>
    </w:rPr>
  </w:style>
  <w:style w:type="paragraph" w:styleId="NormalIndent">
    <w:name w:val="Normal Indent"/>
    <w:basedOn w:val="Normal"/>
    <w:pPr>
      <w:ind w:firstLineChars="200" w:firstLine="420"/>
    </w:pPr>
  </w:style>
  <w:style w:type="paragraph" w:styleId="NoteHeading">
    <w:name w:val="Note Heading"/>
    <w:basedOn w:val="Normal"/>
    <w:next w:val="Normal"/>
    <w:pPr>
      <w:jc w:val="center"/>
    </w:pPr>
  </w:style>
  <w:style w:type="character" w:styleId="PageNumber">
    <w:name w:val="page number"/>
    <w:basedOn w:val="DefaultParagraphFont"/>
  </w:style>
  <w:style w:type="paragraph" w:styleId="PlainText">
    <w:name w:val="Plain Text"/>
    <w:basedOn w:val="Normal"/>
    <w:rPr>
      <w:rFonts w:ascii="SimSun" w:hAnsi="Courier New" w:cs="Courier New"/>
      <w:szCs w:val="21"/>
    </w:rPr>
  </w:style>
  <w:style w:type="paragraph" w:styleId="Salutation">
    <w:name w:val="Salutation"/>
    <w:basedOn w:val="Normal"/>
    <w:next w:val="Normal"/>
    <w:qFormat/>
  </w:style>
  <w:style w:type="paragraph" w:styleId="Signature">
    <w:name w:val="Signature"/>
    <w:basedOn w:val="Normal"/>
    <w:qFormat/>
    <w:pPr>
      <w:ind w:leftChars="2100" w:left="100"/>
    </w:pPr>
  </w:style>
  <w:style w:type="character" w:styleId="Strong">
    <w:name w:val="Strong"/>
    <w:basedOn w:val="DefaultParagraphFont"/>
    <w:qFormat/>
    <w:rPr>
      <w:b/>
      <w:bCs/>
    </w:rPr>
  </w:style>
  <w:style w:type="paragraph" w:styleId="Subtitle">
    <w:name w:val="Subtitle"/>
    <w:basedOn w:val="Normal"/>
    <w:qFormat/>
    <w:pPr>
      <w:spacing w:before="240" w:after="60" w:line="312" w:lineRule="auto"/>
      <w:jc w:val="center"/>
      <w:outlineLvl w:val="1"/>
    </w:pPr>
    <w:rPr>
      <w:rFonts w:ascii="Arial" w:hAnsi="Arial" w:cs="Arial"/>
      <w:b/>
      <w:bCs/>
      <w:kern w:val="28"/>
      <w:sz w:val="32"/>
      <w:szCs w:val="32"/>
    </w:rPr>
  </w:style>
  <w:style w:type="table" w:styleId="Table3Deffects1">
    <w:name w:val="Table 3D effects 1"/>
    <w:basedOn w:val="TableNormal"/>
    <w:qFormat/>
    <w:pPr>
      <w:widowControl w:val="0"/>
      <w:jc w:val="both"/>
    </w:pP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qFormat/>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qFormat/>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qFormat/>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qFormat/>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pPr>
      <w:widowControl w:val="0"/>
      <w:jc w:val="both"/>
    </w:pPr>
    <w:tblPr>
      <w:tblBorders>
        <w:bottom w:val="single" w:sz="12" w:space="0" w:color="000000"/>
      </w:tblBorders>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qFormat/>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qFormat/>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pPr>
      <w:widowControl w:val="0"/>
      <w:jc w:val="both"/>
    </w:pPr>
    <w:tblPr>
      <w:tblBorders>
        <w:bottom w:val="single" w:sz="12" w:space="0" w:color="808080"/>
      </w:tblBorders>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qFormat/>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qFormat/>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qFormat/>
    <w:pPr>
      <w:ind w:leftChars="200" w:left="420"/>
    </w:pPr>
  </w:style>
  <w:style w:type="paragraph" w:styleId="TableofFigures">
    <w:name w:val="table of figures"/>
    <w:basedOn w:val="Normal"/>
    <w:next w:val="Normal"/>
    <w:qFormat/>
    <w:pPr>
      <w:ind w:leftChars="200" w:left="200" w:hangingChars="200" w:hanging="200"/>
    </w:pPr>
  </w:style>
  <w:style w:type="table" w:styleId="TableProfessional">
    <w:name w:val="Table Professional"/>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pPr>
      <w:widowControl w:val="0"/>
      <w:jc w:val="both"/>
    </w:pPr>
    <w:tblPr>
      <w:tblBorders>
        <w:top w:val="single" w:sz="12" w:space="0" w:color="008000"/>
        <w:bottom w:val="single" w:sz="12" w:space="0" w:color="008000"/>
      </w:tblBorders>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pPr>
      <w:widowControl w:val="0"/>
      <w:jc w:val="both"/>
    </w:pP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pPr>
      <w:widowControl w:val="0"/>
      <w:jc w:val="both"/>
    </w:pPr>
    <w:tblPr>
      <w:tblStyleRowBandSize w:val="1"/>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qFormat/>
    <w:pPr>
      <w:widowControl w:val="0"/>
      <w:jc w:val="both"/>
    </w:pPr>
    <w:tblPr>
      <w:tblBorders>
        <w:left w:val="single" w:sz="6" w:space="0" w:color="000000"/>
        <w:right w:val="single" w:sz="6" w:space="0" w:color="000000"/>
      </w:tblBorders>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qFormat/>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qFormat/>
    <w:pPr>
      <w:spacing w:before="240" w:after="60"/>
      <w:jc w:val="center"/>
      <w:outlineLvl w:val="0"/>
    </w:pPr>
    <w:rPr>
      <w:rFonts w:ascii="Arial" w:hAnsi="Arial" w:cs="Arial"/>
      <w:b/>
      <w:bCs/>
      <w:sz w:val="32"/>
      <w:szCs w:val="32"/>
    </w:rPr>
  </w:style>
  <w:style w:type="paragraph" w:styleId="TOAHeading">
    <w:name w:val="toa heading"/>
    <w:basedOn w:val="Normal"/>
    <w:next w:val="Normal"/>
    <w:pPr>
      <w:spacing w:before="120"/>
    </w:pPr>
    <w:rPr>
      <w:rFonts w:ascii="Arial" w:hAnsi="Arial" w:cs="Arial"/>
      <w:sz w:val="24"/>
      <w:szCs w:val="24"/>
    </w:rPr>
  </w:style>
  <w:style w:type="paragraph" w:styleId="TOC1">
    <w:name w:val="toc 1"/>
    <w:basedOn w:val="Normal"/>
    <w:next w:val="Normal"/>
  </w:style>
  <w:style w:type="paragraph" w:styleId="TOC2">
    <w:name w:val="toc 2"/>
    <w:basedOn w:val="Normal"/>
    <w:next w:val="Normal"/>
    <w:qFormat/>
    <w:pPr>
      <w:ind w:leftChars="200" w:left="420"/>
    </w:pPr>
  </w:style>
  <w:style w:type="paragraph" w:styleId="TOC3">
    <w:name w:val="toc 3"/>
    <w:basedOn w:val="Normal"/>
    <w:next w:val="Normal"/>
    <w:qFormat/>
    <w:pPr>
      <w:ind w:leftChars="400" w:left="840"/>
    </w:pPr>
  </w:style>
  <w:style w:type="paragraph" w:styleId="TOC4">
    <w:name w:val="toc 4"/>
    <w:basedOn w:val="Normal"/>
    <w:next w:val="Normal"/>
    <w:pPr>
      <w:ind w:leftChars="600" w:left="1260"/>
    </w:pPr>
  </w:style>
  <w:style w:type="paragraph" w:styleId="TOC5">
    <w:name w:val="toc 5"/>
    <w:basedOn w:val="Normal"/>
    <w:next w:val="Normal"/>
    <w:pPr>
      <w:ind w:leftChars="800" w:left="1680"/>
    </w:pPr>
  </w:style>
  <w:style w:type="paragraph" w:styleId="TOC6">
    <w:name w:val="toc 6"/>
    <w:basedOn w:val="Normal"/>
    <w:next w:val="Normal"/>
    <w:qFormat/>
    <w:pPr>
      <w:ind w:leftChars="1000" w:left="2100"/>
    </w:pPr>
  </w:style>
  <w:style w:type="paragraph" w:styleId="TOC7">
    <w:name w:val="toc 7"/>
    <w:basedOn w:val="Normal"/>
    <w:next w:val="Normal"/>
    <w:qFormat/>
    <w:pPr>
      <w:ind w:leftChars="1200" w:left="2520"/>
    </w:pPr>
  </w:style>
  <w:style w:type="paragraph" w:styleId="TOC8">
    <w:name w:val="toc 8"/>
    <w:basedOn w:val="Normal"/>
    <w:next w:val="Normal"/>
    <w:pPr>
      <w:ind w:leftChars="1400" w:left="2940"/>
    </w:pPr>
  </w:style>
  <w:style w:type="paragraph" w:styleId="TOC9">
    <w:name w:val="toc 9"/>
    <w:basedOn w:val="Normal"/>
    <w:next w:val="Normal"/>
    <w:qFormat/>
    <w:pPr>
      <w:ind w:leftChars="1600" w:left="3360"/>
    </w:pPr>
  </w:style>
  <w:style w:type="table" w:styleId="LightShading">
    <w:name w:val="Light Shading"/>
    <w:basedOn w:val="TableNormal"/>
    <w:uiPriority w:val="60"/>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rPr>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Pr>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Pr>
      <w:color w:val="76923C"/>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qFormat/>
    <w:rPr>
      <w:color w:val="5F497A"/>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rPr>
      <w:color w:val="31849B"/>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tblPr>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tblPr>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tblPr>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qFormat/>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qFormat/>
    <w:tblPr>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tblPr>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rPr>
      <w:color w:val="000000"/>
    </w:rPr>
    <w:tblPr>
      <w:tblBorders>
        <w:top w:val="single" w:sz="8" w:space="0" w:color="000000"/>
        <w:bottom w:val="single" w:sz="8" w:space="0" w:color="000000"/>
      </w:tblBorders>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Pr>
      <w:color w:val="000000"/>
    </w:rPr>
    <w:tblPr>
      <w:tblBorders>
        <w:top w:val="single" w:sz="8" w:space="0" w:color="4F81BD"/>
        <w:bottom w:val="single" w:sz="8" w:space="0" w:color="4F81BD"/>
      </w:tblBorders>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Pr>
      <w:color w:val="000000"/>
    </w:rPr>
    <w:tblPr>
      <w:tblBorders>
        <w:top w:val="single" w:sz="8" w:space="0" w:color="C0504D"/>
        <w:bottom w:val="single" w:sz="8" w:space="0" w:color="C0504D"/>
      </w:tblBorders>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Pr>
      <w:color w:val="000000"/>
    </w:rPr>
    <w:tblPr>
      <w:tblBorders>
        <w:top w:val="single" w:sz="8" w:space="0" w:color="9BBB59"/>
        <w:bottom w:val="single" w:sz="8" w:space="0" w:color="9BBB59"/>
      </w:tblBorders>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Pr>
      <w:color w:val="000000"/>
    </w:rPr>
    <w:tblPr>
      <w:tblBorders>
        <w:top w:val="single" w:sz="8" w:space="0" w:color="8064A2"/>
        <w:bottom w:val="single" w:sz="8" w:space="0" w:color="8064A2"/>
      </w:tblBorders>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Pr>
      <w:color w:val="000000"/>
    </w:rPr>
    <w:tblPr>
      <w:tblBorders>
        <w:top w:val="single" w:sz="8" w:space="0" w:color="4BACC6"/>
        <w:bottom w:val="single" w:sz="8" w:space="0" w:color="4BACC6"/>
      </w:tblBorders>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Pr>
      <w:color w:val="000000"/>
    </w:rPr>
    <w:tblPr>
      <w:tblBorders>
        <w:top w:val="single" w:sz="8" w:space="0" w:color="F79646"/>
        <w:bottom w:val="single" w:sz="8" w:space="0" w:color="F79646"/>
      </w:tblBorders>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qFormat/>
    <w:rPr>
      <w:rFonts w:ascii="SimSun" w:eastAsia="Courier New" w:hAnsi="SimSun"/>
      <w:color w:val="000000"/>
    </w:rPr>
    <w:tblPr>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Pr>
      <w:rFonts w:ascii="SimSun" w:eastAsia="Courier New" w:hAnsi="SimSun"/>
      <w:color w:val="000000"/>
    </w:rPr>
    <w:tblPr>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Pr>
      <w:rFonts w:ascii="SimSun" w:eastAsia="Courier New" w:hAnsi="SimSun"/>
      <w:color w:val="000000"/>
    </w:rPr>
    <w:tblPr>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Pr>
      <w:rFonts w:ascii="SimSun" w:eastAsia="Courier New" w:hAnsi="SimSun"/>
      <w:color w:val="000000"/>
    </w:rPr>
    <w:tblPr>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Pr>
      <w:rFonts w:ascii="SimSun" w:eastAsia="Courier New" w:hAnsi="SimSun"/>
      <w:color w:val="000000"/>
    </w:rPr>
    <w:tblPr>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Pr>
      <w:rFonts w:ascii="SimSun" w:eastAsia="Courier New" w:hAnsi="SimSun"/>
      <w:color w:val="000000"/>
    </w:rPr>
    <w:tblPr>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Pr>
      <w:rFonts w:ascii="SimSun" w:eastAsia="Courier New" w:hAnsi="SimSun"/>
      <w:color w:val="000000"/>
    </w:rPr>
    <w:tblPr>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qFormat/>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qFormat/>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qFormat/>
    <w:tblPr>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tblP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Pr>
      <w:rFonts w:ascii="SimSun" w:eastAsia="Courier New" w:hAnsi="SimSun"/>
      <w:color w:val="00000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Pr>
      <w:rFonts w:ascii="SimSun" w:eastAsia="Courier New" w:hAnsi="SimSun"/>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Pr>
      <w:rFonts w:ascii="SimSun" w:eastAsia="Courier New" w:hAnsi="SimSun"/>
      <w:color w:val="000000"/>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Pr>
      <w:rFonts w:ascii="SimSun" w:eastAsia="Courier New" w:hAnsi="SimSun"/>
      <w:color w:val="00000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Pr>
      <w:rFonts w:ascii="SimSun" w:eastAsia="Courier New" w:hAnsi="SimSun"/>
      <w:color w:val="00000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Pr>
      <w:rFonts w:ascii="SimSun" w:eastAsia="Courier New" w:hAnsi="SimSun"/>
      <w:color w:val="00000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Pr>
      <w:rFonts w:ascii="SimSun" w:eastAsia="Courier New" w:hAnsi="SimSun"/>
      <w:color w:val="000000"/>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Pr>
      <w:color w:val="FFFFFF"/>
    </w:rPr>
    <w:tblPr>
      <w:tblStyleRowBandSize w:val="1"/>
      <w:tblStyleColBandSize w:val="1"/>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Pr>
      <w:color w:val="FFFFFF"/>
    </w:rPr>
    <w:tblPr>
      <w:tblStyleRowBandSize w:val="1"/>
      <w:tblStyleColBandSize w:val="1"/>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Pr>
      <w:color w:val="FFFFFF"/>
    </w:rPr>
    <w:tblPr>
      <w:tblStyleRowBandSize w:val="1"/>
      <w:tblStyleColBandSize w:val="1"/>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Pr>
      <w:color w:val="FFFFFF"/>
    </w:rPr>
    <w:tblPr>
      <w:tblStyleRowBandSize w:val="1"/>
      <w:tblStyleColBandSize w:val="1"/>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Pr>
      <w:color w:val="FFFFFF"/>
    </w:rPr>
    <w:tblPr>
      <w:tblStyleRowBandSize w:val="1"/>
      <w:tblStyleColBandSize w:val="1"/>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Pr>
      <w:color w:val="FFFFFF"/>
    </w:rPr>
    <w:tblPr>
      <w:tblStyleRowBandSize w:val="1"/>
      <w:tblStyleColBandSize w:val="1"/>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rPr>
      <w:color w:val="000000"/>
    </w:rPr>
    <w:tblPr>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Pr>
      <w:color w:val="000000"/>
    </w:rPr>
    <w:tblPr>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Pr>
      <w:color w:val="000000"/>
    </w:rPr>
    <w:tblPr>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Pr>
      <w:color w:val="000000"/>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Pr>
      <w:color w:val="000000"/>
    </w:rPr>
    <w:tblPr>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Pr>
      <w:color w:val="000000"/>
    </w:rPr>
    <w:tblPr>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Pr>
      <w:color w:val="000000"/>
    </w:rPr>
    <w:tblPr>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rPr>
      <w:color w:val="000000"/>
    </w:rPr>
    <w:tblPr>
      <w:tblStyleRowBandSize w:val="1"/>
      <w:tblStyleColBandSize w:val="1"/>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Pr>
      <w:color w:val="000000"/>
    </w:rPr>
    <w:tblPr>
      <w:tblStyleRowBandSize w:val="1"/>
      <w:tblStyleColBandSize w:val="1"/>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Pr>
      <w:color w:val="000000"/>
    </w:rPr>
    <w:tblPr>
      <w:tblStyleRowBandSize w:val="1"/>
      <w:tblStyleColBandSize w:val="1"/>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Pr>
      <w:color w:val="000000"/>
    </w:rPr>
    <w:tblPr>
      <w:tblStyleRowBandSize w:val="1"/>
      <w:tblStyleColBandSize w:val="1"/>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Pr>
      <w:color w:val="000000"/>
    </w:rPr>
    <w:tblPr>
      <w:tblStyleRowBandSize w:val="1"/>
      <w:tblStyleColBandSize w:val="1"/>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Pr>
      <w:color w:val="000000"/>
    </w:rPr>
    <w:tblPr>
      <w:tblStyleRowBandSize w:val="1"/>
      <w:tblStyleColBandSize w:val="1"/>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Pr>
      <w:color w:val="000000"/>
    </w:rPr>
    <w:tblPr>
      <w:tblStyleRowBandSize w:val="1"/>
      <w:tblStyleColBandSize w:val="1"/>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rPr>
      <w:color w:val="000000"/>
    </w:rPr>
    <w:tblPr>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Pr>
      <w:color w:val="000000"/>
    </w:rPr>
    <w:tblPr>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Pr>
      <w:color w:val="000000"/>
    </w:rPr>
    <w:tblPr>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Pr>
      <w:color w:val="000000"/>
    </w:rPr>
    <w:tblPr>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Pr>
      <w:color w:val="000000"/>
    </w:rPr>
    <w:tblPr>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Pr>
      <w:color w:val="000000"/>
    </w:rPr>
    <w:tblPr>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Pr>
      <w:color w:val="000000"/>
    </w:rPr>
    <w:tblPr>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customStyle="1" w:styleId="Heading1Char">
    <w:name w:val="Heading 1 Char"/>
    <w:link w:val="Heading1"/>
    <w:uiPriority w:val="9"/>
    <w:qFormat/>
    <w:rPr>
      <w:rFonts w:ascii="Palemonas" w:eastAsia="Yu Gothic Light" w:hAnsi="Palemonas" w:cs="Arial"/>
      <w:b/>
      <w:color w:val="000000" w:themeColor="text1"/>
      <w:sz w:val="28"/>
      <w:szCs w:val="32"/>
      <w:lang w:eastAsia="en-US"/>
    </w:rPr>
  </w:style>
  <w:style w:type="character" w:customStyle="1" w:styleId="A8">
    <w:name w:val="A8"/>
    <w:uiPriority w:val="99"/>
    <w:rPr>
      <w:rFonts w:cs="Adobe Garamond Pro"/>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5D52C-628B-42C8-A67D-15194249C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16</Pages>
  <Words>21547</Words>
  <Characters>12283</Characters>
  <Application>Microsoft Office Word</Application>
  <DocSecurity>0</DocSecurity>
  <Lines>102</Lines>
  <Paragraphs>67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minda</dc:creator>
  <cp:lastModifiedBy>istorijosinst@outlook.com</cp:lastModifiedBy>
  <cp:revision>4</cp:revision>
  <dcterms:created xsi:type="dcterms:W3CDTF">2022-08-03T08:35:00Z</dcterms:created>
  <dcterms:modified xsi:type="dcterms:W3CDTF">2022-09-07T14:16:00Z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2057-11.2.0.11029</vt:lpwstr>
  </property>
  <property fmtid="{D5CDD505-2E9C-101B-9397-08002B2CF9AE}" pid="3" name="ICV">
    <vt:lpwstr>EBBDE936E0E64EEC92BAFCFEE8CE5149</vt:lpwstr>
  </property>
</Properties>
</file>