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F7D1" w14:textId="77777777" w:rsidR="00A967B1" w:rsidRPr="00A967B1" w:rsidRDefault="00A967B1" w:rsidP="00A967B1">
      <w:pPr>
        <w:pStyle w:val="NormalWeb"/>
        <w:shd w:val="clear" w:color="auto" w:fill="FFFFFF"/>
        <w:spacing w:before="0" w:beforeAutospacing="0" w:after="158" w:afterAutospacing="0"/>
        <w:jc w:val="right"/>
      </w:pPr>
      <w:r w:rsidRPr="00A967B1">
        <w:t>Patvirtinta Doktorantūros komiteto posėdyje</w:t>
      </w:r>
      <w:r w:rsidRPr="00A967B1">
        <w:br/>
        <w:t>2021 m. rugsėjo 28 d., protokolo Nr. 170000- KT-47</w:t>
      </w:r>
    </w:p>
    <w:p w14:paraId="7ACCD335" w14:textId="77777777" w:rsidR="00A967B1" w:rsidRPr="00A967B1" w:rsidRDefault="00A967B1" w:rsidP="00A967B1">
      <w:pPr>
        <w:pStyle w:val="NormalWeb"/>
        <w:numPr>
          <w:ilvl w:val="0"/>
          <w:numId w:val="1"/>
        </w:numPr>
        <w:shd w:val="clear" w:color="auto" w:fill="FFFFFF"/>
        <w:spacing w:before="0" w:beforeAutospacing="0" w:after="158" w:afterAutospacing="0"/>
        <w:jc w:val="both"/>
      </w:pPr>
      <w:r w:rsidRPr="00A967B1">
        <w:t>Šis aprašas reglamentuoja Vilniaus universiteto (toliau – VU) ir Lietuvos istorijos instituto (toliau – LII) humanitarinių mokslų srities Istorijos krypties doktorantūros (trečiosios studijų pakopos) studentų (toliau – doktorantų) seminarų organizavimą ir vykdymą.</w:t>
      </w:r>
    </w:p>
    <w:p w14:paraId="1ECF80A2" w14:textId="77777777" w:rsidR="00A967B1" w:rsidRPr="00A967B1" w:rsidRDefault="00A967B1" w:rsidP="00A967B1">
      <w:pPr>
        <w:pStyle w:val="NormalWeb"/>
        <w:numPr>
          <w:ilvl w:val="0"/>
          <w:numId w:val="1"/>
        </w:numPr>
        <w:shd w:val="clear" w:color="auto" w:fill="FFFFFF"/>
        <w:spacing w:before="0" w:beforeAutospacing="0" w:after="158" w:afterAutospacing="0"/>
        <w:jc w:val="both"/>
      </w:pPr>
      <w:r w:rsidRPr="00A967B1">
        <w:t>Doktorantų seminarai įteisinami atskiru VU ir LII istorijos krypties doktorantūros komiteto (toliau – doktorantūros komiteto) sprendimu.</w:t>
      </w:r>
    </w:p>
    <w:p w14:paraId="19867B61" w14:textId="77777777" w:rsidR="00A967B1" w:rsidRPr="00A967B1" w:rsidRDefault="00A967B1" w:rsidP="00A967B1">
      <w:pPr>
        <w:pStyle w:val="NormalWeb"/>
        <w:numPr>
          <w:ilvl w:val="0"/>
          <w:numId w:val="1"/>
        </w:numPr>
        <w:shd w:val="clear" w:color="auto" w:fill="FFFFFF"/>
        <w:spacing w:before="0" w:beforeAutospacing="0" w:after="158" w:afterAutospacing="0"/>
        <w:jc w:val="both"/>
      </w:pPr>
      <w:r w:rsidRPr="00A967B1">
        <w:t>Doktorantų seminarai rengiami siekiant intensyvinti Istorijos mokslo krypties doktorantūros studijas VU ir LII, užtikrinti glaudesnį doktorantų bendradarbiavimą tarpusavyje ir su mokslininkais, geriau kontroliuoti doktorantų mokslinių planų įgyvendinimą.</w:t>
      </w:r>
    </w:p>
    <w:p w14:paraId="5737F860" w14:textId="77777777" w:rsidR="00A967B1" w:rsidRPr="00A967B1" w:rsidRDefault="00A967B1" w:rsidP="00A967B1">
      <w:pPr>
        <w:pStyle w:val="NormalWeb"/>
        <w:numPr>
          <w:ilvl w:val="0"/>
          <w:numId w:val="1"/>
        </w:numPr>
        <w:shd w:val="clear" w:color="auto" w:fill="FFFFFF"/>
        <w:spacing w:before="0" w:beforeAutospacing="0" w:after="158" w:afterAutospacing="0"/>
        <w:jc w:val="both"/>
      </w:pPr>
      <w:r w:rsidRPr="00A967B1">
        <w:t>Už doktorantų seminarų koordinavimą, organizavimą ir vykdymą atsakingas doktorantūros komiteto paskirtas darbuotojas. Kiekvieno naujo semestro pradžioje minėtas darbuotojas turi parengti ir suderinti su visais seminarų dalyviais grafiką, pagal kurį vyks doktorantų seminarai. Seminarų grafikas turi būti viešai prieinamas visais VU Istorijos fakulteto ir LII informaciniais kanalais.</w:t>
      </w:r>
    </w:p>
    <w:p w14:paraId="1940674D" w14:textId="77777777" w:rsidR="00A967B1" w:rsidRPr="00A967B1" w:rsidRDefault="00A967B1" w:rsidP="00A967B1">
      <w:pPr>
        <w:pStyle w:val="NormalWeb"/>
        <w:numPr>
          <w:ilvl w:val="0"/>
          <w:numId w:val="1"/>
        </w:numPr>
        <w:shd w:val="clear" w:color="auto" w:fill="FFFFFF"/>
        <w:spacing w:before="0" w:beforeAutospacing="0" w:after="158" w:afterAutospacing="0"/>
        <w:jc w:val="both"/>
      </w:pPr>
      <w:r w:rsidRPr="00A967B1">
        <w:t>Doktorantų seminarai ir jų dalyviai gali būti skaidomi į atskiras grupes tiek tematiškai, tiek chronologiškai (pvz. pirma grupė</w:t>
      </w:r>
      <w:r w:rsidRPr="00A967B1">
        <w:rPr>
          <w:rStyle w:val="Emphasis"/>
        </w:rPr>
        <w:t> - archeologija ir paveldosauga</w:t>
      </w:r>
      <w:r w:rsidRPr="00A967B1">
        <w:t>, antra-</w:t>
      </w:r>
      <w:r w:rsidRPr="00A967B1">
        <w:rPr>
          <w:rStyle w:val="Emphasis"/>
        </w:rPr>
        <w:t> viduramžiai ir ankstyvieji naujieji laikai, </w:t>
      </w:r>
      <w:r w:rsidRPr="00A967B1">
        <w:t>trečia</w:t>
      </w:r>
      <w:r w:rsidRPr="00A967B1">
        <w:rPr>
          <w:rStyle w:val="Emphasis"/>
        </w:rPr>
        <w:t> - naujieji/naujausieji laikai arba XIX-XX a.</w:t>
      </w:r>
      <w:r w:rsidRPr="00A967B1">
        <w:t>). Atskirų grupių seminarai vyksta ne rečiau kaip vieną kartą per mėnesį.</w:t>
      </w:r>
    </w:p>
    <w:p w14:paraId="56C7A214" w14:textId="77777777" w:rsidR="00A967B1" w:rsidRPr="00A967B1" w:rsidRDefault="00A967B1" w:rsidP="00A967B1">
      <w:pPr>
        <w:pStyle w:val="NormalWeb"/>
        <w:numPr>
          <w:ilvl w:val="0"/>
          <w:numId w:val="1"/>
        </w:numPr>
        <w:shd w:val="clear" w:color="auto" w:fill="FFFFFF"/>
        <w:spacing w:before="0" w:beforeAutospacing="0" w:after="158" w:afterAutospacing="0"/>
        <w:jc w:val="both"/>
      </w:pPr>
      <w:r w:rsidRPr="00A967B1">
        <w:t>Doktorantų seminarą sudaro keturios veiklos: 1) pranešimas apie temos ištirtumo būklę ir iš jos kylančius planuojamo tyrimo probleminius klausimus, 2) pranešimas rengiamo mokslinio straipsnio ar vieno iš disertacijos skyrių pagrindu (daromas kasmetiniame nacionaliniame istorijos ir archeologijos krypties doktorantų seminare, gali būti ir keli tokie pranešimai per visą doktorantūros studijų laikotarpį), 3) mokslinio projekto parengimas ir pristatymas simuliacinėje idėjų mugėje, 4) analitinės recenzijos parengimas knygai iš disertacinio tyrimo ar su ja susijusios tematikos. Dvi pirmos veiklos yra privalomos, iš kitų dviejų galima pasirinkti vieną.</w:t>
      </w:r>
    </w:p>
    <w:p w14:paraId="43A1C071" w14:textId="77777777" w:rsidR="00A967B1" w:rsidRPr="00A967B1" w:rsidRDefault="00A967B1" w:rsidP="00A967B1">
      <w:pPr>
        <w:pStyle w:val="NormalWeb"/>
        <w:numPr>
          <w:ilvl w:val="0"/>
          <w:numId w:val="1"/>
        </w:numPr>
        <w:shd w:val="clear" w:color="auto" w:fill="FFFFFF"/>
        <w:spacing w:before="0" w:beforeAutospacing="0" w:after="158" w:afterAutospacing="0"/>
        <w:jc w:val="both"/>
      </w:pPr>
      <w:r w:rsidRPr="00A967B1">
        <w:t>Seminaras skirtas antrųjų-ketvirtųjų doktorantūros studijų metų studentams. Atsiskaičiusiems už visas jo dalis gali būti suteikta iki 2 bendrųjų gebėjimų kreditų: po 0,5 kredito už privalomas veiklas (jeigu nacionaliniame doktorantų seminare skaitomas daugiau nei vienas pranešimas, už kiekvieną suteikiama papildoma kredito dalis), dar 1 kreditas gali būti suteikiamas pasirinktinai atsiskaičius už trečią arba ketvirtą veiklą.</w:t>
      </w:r>
    </w:p>
    <w:p w14:paraId="2F608D76" w14:textId="77777777" w:rsidR="00A967B1" w:rsidRPr="00A967B1" w:rsidRDefault="00A967B1" w:rsidP="00A967B1">
      <w:pPr>
        <w:pStyle w:val="NormalWeb"/>
        <w:numPr>
          <w:ilvl w:val="0"/>
          <w:numId w:val="1"/>
        </w:numPr>
        <w:shd w:val="clear" w:color="auto" w:fill="FFFFFF"/>
        <w:spacing w:before="0" w:beforeAutospacing="0" w:after="158" w:afterAutospacing="0"/>
        <w:jc w:val="both"/>
      </w:pPr>
      <w:r w:rsidRPr="00A967B1">
        <w:t>Doktorantams dalyvavimas šiuose seminaruose (išskyrus atestuotus baigiamųjų doktorantūros studijų metų doktorantus) - privalomas. Rekomenduojama, kad seminare, doktorantui pristatant pranešimą, dalyvautų ir jo studijų vadovas. Šiuose seminaruose gali dalyvauti bet kuris VU Istorijos fakulteto ar LII mokslininkas, taip pat kiti akademinės bendruomenės nariai.</w:t>
      </w:r>
    </w:p>
    <w:p w14:paraId="261FBC9D" w14:textId="77777777" w:rsidR="00A967B1" w:rsidRPr="00A967B1" w:rsidRDefault="00A967B1" w:rsidP="00A967B1">
      <w:pPr>
        <w:pStyle w:val="NormalWeb"/>
        <w:numPr>
          <w:ilvl w:val="0"/>
          <w:numId w:val="1"/>
        </w:numPr>
        <w:shd w:val="clear" w:color="auto" w:fill="FFFFFF"/>
        <w:spacing w:before="0" w:beforeAutospacing="0" w:after="158" w:afterAutospacing="0"/>
        <w:jc w:val="both"/>
      </w:pPr>
      <w:r w:rsidRPr="00A967B1">
        <w:t>Seminarams vadovauja ir doktorantus konsultuoja pakviesti VU Istorijos fakulteto ir LII mokslininkai. Už kiekvieno seminaro moderatoriaus paskyrimą atsakingas VU Istorijos fakulteto dekano paskirtas darbuotojas. Seminare turi dalyvauti mažiausiai vienas ne žemesnį nei daktaro mokslinį laipsnį turintis mokslininkas.</w:t>
      </w:r>
    </w:p>
    <w:p w14:paraId="2A939739" w14:textId="77777777" w:rsidR="00A967B1" w:rsidRPr="00A967B1" w:rsidRDefault="00A967B1" w:rsidP="00A967B1">
      <w:pPr>
        <w:pStyle w:val="NormalWeb"/>
        <w:numPr>
          <w:ilvl w:val="0"/>
          <w:numId w:val="1"/>
        </w:numPr>
        <w:shd w:val="clear" w:color="auto" w:fill="FFFFFF"/>
        <w:spacing w:before="0" w:beforeAutospacing="0" w:after="158" w:afterAutospacing="0"/>
        <w:jc w:val="both"/>
      </w:pPr>
      <w:r w:rsidRPr="00A967B1">
        <w:lastRenderedPageBreak/>
        <w:t>Vadovavimas doktorantų seminarams nustatyta tvarka įskaitomas į atitinkamo mokslininko darbo krūvį.</w:t>
      </w:r>
    </w:p>
    <w:p w14:paraId="7B1D246B" w14:textId="77777777" w:rsidR="00A967B1" w:rsidRPr="00A967B1" w:rsidRDefault="00A967B1" w:rsidP="00A967B1">
      <w:pPr>
        <w:pStyle w:val="NormalWeb"/>
        <w:numPr>
          <w:ilvl w:val="0"/>
          <w:numId w:val="1"/>
        </w:numPr>
        <w:shd w:val="clear" w:color="auto" w:fill="FFFFFF"/>
        <w:spacing w:before="0" w:beforeAutospacing="0" w:after="158" w:afterAutospacing="0"/>
        <w:jc w:val="both"/>
      </w:pPr>
      <w:r w:rsidRPr="00A967B1">
        <w:t>Doktorantūrų seminarų metu gali būti organizuojami VU ar LII vizituojančių mokslininkų pranešimai.</w:t>
      </w:r>
    </w:p>
    <w:p w14:paraId="280B1E59" w14:textId="77777777" w:rsidR="00A967B1" w:rsidRPr="00A967B1" w:rsidRDefault="00A967B1" w:rsidP="00A967B1">
      <w:pPr>
        <w:pStyle w:val="NormalWeb"/>
        <w:numPr>
          <w:ilvl w:val="0"/>
          <w:numId w:val="1"/>
        </w:numPr>
        <w:shd w:val="clear" w:color="auto" w:fill="FFFFFF"/>
        <w:spacing w:before="0" w:beforeAutospacing="0" w:after="158" w:afterAutospacing="0"/>
        <w:jc w:val="both"/>
      </w:pPr>
      <w:r w:rsidRPr="00A967B1">
        <w:t>Seminaruose gali dalyvauti į stažuotę VU ar LII atvykę doktorantai iš užsienio. Už jų įtraukimą į seminarų planą atsakingas seminarų vykdymą koordinuojantis asmuo.</w:t>
      </w:r>
    </w:p>
    <w:p w14:paraId="65195412" w14:textId="77777777" w:rsidR="00AF6A76" w:rsidRPr="00A967B1" w:rsidRDefault="00AF6A76">
      <w:pPr>
        <w:rPr>
          <w:rFonts w:ascii="Times New Roman" w:hAnsi="Times New Roman" w:cs="Times New Roman"/>
          <w:sz w:val="24"/>
          <w:szCs w:val="24"/>
        </w:rPr>
      </w:pPr>
    </w:p>
    <w:sectPr w:rsidR="00AF6A76" w:rsidRPr="00A967B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11904"/>
    <w:multiLevelType w:val="multilevel"/>
    <w:tmpl w:val="DF54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176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B1"/>
    <w:rsid w:val="00A967B1"/>
    <w:rsid w:val="00AF6A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1A6B"/>
  <w15:chartTrackingRefBased/>
  <w15:docId w15:val="{BCBDCB6B-58FB-4441-A96E-043C9BC0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7B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A967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68846">
      <w:bodyDiv w:val="1"/>
      <w:marLeft w:val="0"/>
      <w:marRight w:val="0"/>
      <w:marTop w:val="0"/>
      <w:marBottom w:val="0"/>
      <w:divBdr>
        <w:top w:val="none" w:sz="0" w:space="0" w:color="auto"/>
        <w:left w:val="none" w:sz="0" w:space="0" w:color="auto"/>
        <w:bottom w:val="none" w:sz="0" w:space="0" w:color="auto"/>
        <w:right w:val="none" w:sz="0" w:space="0" w:color="auto"/>
      </w:divBdr>
      <w:divsChild>
        <w:div w:id="682976964">
          <w:marLeft w:val="0"/>
          <w:marRight w:val="0"/>
          <w:marTop w:val="0"/>
          <w:marBottom w:val="0"/>
          <w:divBdr>
            <w:top w:val="none" w:sz="0" w:space="0" w:color="auto"/>
            <w:left w:val="none" w:sz="0" w:space="0" w:color="auto"/>
            <w:bottom w:val="none" w:sz="0" w:space="0" w:color="auto"/>
            <w:right w:val="none" w:sz="0" w:space="0" w:color="auto"/>
          </w:divBdr>
          <w:divsChild>
            <w:div w:id="1184050994">
              <w:marLeft w:val="0"/>
              <w:marRight w:val="0"/>
              <w:marTop w:val="0"/>
              <w:marBottom w:val="0"/>
              <w:divBdr>
                <w:top w:val="none" w:sz="0" w:space="0" w:color="auto"/>
                <w:left w:val="none" w:sz="0" w:space="0" w:color="auto"/>
                <w:bottom w:val="none" w:sz="0" w:space="0" w:color="auto"/>
                <w:right w:val="none" w:sz="0" w:space="0" w:color="auto"/>
              </w:divBdr>
              <w:divsChild>
                <w:div w:id="1059862327">
                  <w:marLeft w:val="0"/>
                  <w:marRight w:val="0"/>
                  <w:marTop w:val="0"/>
                  <w:marBottom w:val="30"/>
                  <w:divBdr>
                    <w:top w:val="single" w:sz="6" w:space="0" w:color="FFFFFF"/>
                    <w:left w:val="single" w:sz="6" w:space="0" w:color="FFFFFF"/>
                    <w:bottom w:val="single" w:sz="6" w:space="0" w:color="FFFFFF"/>
                    <w:right w:val="single" w:sz="6" w:space="0" w:color="FFFFFF"/>
                  </w:divBdr>
                  <w:divsChild>
                    <w:div w:id="636689228">
                      <w:marLeft w:val="0"/>
                      <w:marRight w:val="0"/>
                      <w:marTop w:val="0"/>
                      <w:marBottom w:val="0"/>
                      <w:divBdr>
                        <w:top w:val="none" w:sz="0" w:space="0" w:color="auto"/>
                        <w:left w:val="none" w:sz="0" w:space="0" w:color="auto"/>
                        <w:bottom w:val="none" w:sz="0" w:space="0" w:color="auto"/>
                        <w:right w:val="none" w:sz="0" w:space="0" w:color="auto"/>
                      </w:divBdr>
                      <w:divsChild>
                        <w:div w:id="6554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2291</Words>
  <Characters>1306</Characters>
  <Application>Microsoft Office Word</Application>
  <DocSecurity>0</DocSecurity>
  <Lines>10</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istorijosinst@outlook.com</dc:creator>
  <cp:keywords/>
  <dc:description/>
  <cp:lastModifiedBy>istorijosinst@outlook.com</cp:lastModifiedBy>
  <cp:revision>1</cp:revision>
  <dcterms:created xsi:type="dcterms:W3CDTF">2022-08-10T11:34:00Z</dcterms:created>
  <dcterms:modified xsi:type="dcterms:W3CDTF">2022-08-10T11:35:00Z</dcterms:modified>
</cp:coreProperties>
</file>